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CD1" w:rsidRDefault="00C03CD1">
      <w:pPr>
        <w:spacing w:line="584" w:lineRule="exact"/>
        <w:ind w:firstLineChars="200" w:firstLine="880"/>
        <w:jc w:val="center"/>
        <w:rPr>
          <w:rFonts w:ascii="Times New Roman" w:eastAsia="仿宋_GB2312" w:hAnsi="Times New Roman" w:cs="Times New Roman"/>
          <w:sz w:val="44"/>
          <w:szCs w:val="44"/>
        </w:rPr>
      </w:pPr>
    </w:p>
    <w:p w:rsidR="00C03CD1" w:rsidRDefault="00C03CD1">
      <w:pPr>
        <w:spacing w:line="584" w:lineRule="exact"/>
        <w:ind w:firstLineChars="200" w:firstLine="880"/>
        <w:jc w:val="center"/>
        <w:rPr>
          <w:rFonts w:ascii="Times New Roman" w:eastAsia="仿宋_GB2312" w:hAnsi="Times New Roman" w:cs="Times New Roman"/>
          <w:sz w:val="44"/>
          <w:szCs w:val="44"/>
        </w:rPr>
      </w:pPr>
    </w:p>
    <w:p w:rsidR="00C03CD1" w:rsidRDefault="00D37FE4">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大厂回族自治县民兵训练基地</w:t>
      </w: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22</w:t>
      </w:r>
      <w:r>
        <w:rPr>
          <w:rFonts w:ascii="Times New Roman" w:eastAsia="方正小标宋简体" w:hAnsi="Times New Roman" w:cs="Times New Roman"/>
          <w:sz w:val="44"/>
          <w:szCs w:val="44"/>
        </w:rPr>
        <w:t>年部门预算信息公开</w:t>
      </w:r>
      <w:r>
        <w:rPr>
          <w:rFonts w:ascii="Times New Roman" w:eastAsia="方正小标宋简体" w:hAnsi="Times New Roman" w:cs="Times New Roman" w:hint="eastAsia"/>
          <w:sz w:val="44"/>
          <w:szCs w:val="44"/>
        </w:rPr>
        <w:t>情况说明</w:t>
      </w:r>
    </w:p>
    <w:p w:rsidR="00C03CD1" w:rsidRDefault="00C03CD1">
      <w:pPr>
        <w:spacing w:line="584" w:lineRule="exact"/>
        <w:ind w:firstLineChars="200" w:firstLine="880"/>
        <w:jc w:val="center"/>
        <w:rPr>
          <w:rFonts w:ascii="Times New Roman" w:eastAsia="仿宋_GB2312" w:hAnsi="Times New Roman" w:cs="Times New Roman"/>
          <w:sz w:val="44"/>
          <w:szCs w:val="44"/>
        </w:rPr>
      </w:pPr>
    </w:p>
    <w:p w:rsidR="00C03CD1" w:rsidRDefault="00D37FE4">
      <w:pPr>
        <w:spacing w:line="584" w:lineRule="exact"/>
        <w:ind w:firstLineChars="200" w:firstLine="640"/>
        <w:rPr>
          <w:rFonts w:ascii="仿宋" w:eastAsia="仿宋" w:cs="Times New Roman"/>
          <w:sz w:val="32"/>
          <w:szCs w:val="32"/>
        </w:rPr>
      </w:pPr>
      <w:r>
        <w:rPr>
          <w:rFonts w:ascii="仿宋" w:eastAsia="仿宋" w:cs="Times New Roman"/>
          <w:sz w:val="32"/>
          <w:szCs w:val="32"/>
        </w:rPr>
        <w:t>按照《中华人民共和国预算法》、《中华人民共和国预算法实施条例》、《地方预决算公开操作规程》和《河北省省级预算公开办法》规定，现将</w:t>
      </w:r>
      <w:r>
        <w:rPr>
          <w:rFonts w:ascii="仿宋" w:eastAsia="仿宋" w:cs="Times New Roman" w:hint="eastAsia"/>
          <w:sz w:val="32"/>
          <w:szCs w:val="32"/>
        </w:rPr>
        <w:t>大厂回族自治县民兵训练基地</w:t>
      </w:r>
      <w:r>
        <w:rPr>
          <w:rFonts w:ascii="仿宋" w:eastAsia="仿宋" w:cs="Times New Roman"/>
          <w:sz w:val="32"/>
          <w:szCs w:val="32"/>
        </w:rPr>
        <w:t>20</w:t>
      </w:r>
      <w:r>
        <w:rPr>
          <w:rFonts w:ascii="仿宋" w:eastAsia="仿宋" w:cs="Times New Roman" w:hint="eastAsia"/>
          <w:sz w:val="32"/>
          <w:szCs w:val="32"/>
        </w:rPr>
        <w:t>22</w:t>
      </w:r>
      <w:r>
        <w:rPr>
          <w:rFonts w:ascii="仿宋" w:eastAsia="仿宋" w:cs="Times New Roman"/>
          <w:sz w:val="32"/>
          <w:szCs w:val="32"/>
        </w:rPr>
        <w:t>年部门预算公开如下：</w:t>
      </w:r>
    </w:p>
    <w:p w:rsidR="00C03CD1" w:rsidRDefault="00D37FE4">
      <w:pPr>
        <w:spacing w:line="584" w:lineRule="exact"/>
        <w:ind w:firstLineChars="200" w:firstLine="640"/>
        <w:rPr>
          <w:rFonts w:ascii="黑体" w:eastAsia="黑体" w:cs="Times New Roman"/>
          <w:sz w:val="32"/>
          <w:szCs w:val="32"/>
        </w:rPr>
      </w:pPr>
      <w:r>
        <w:rPr>
          <w:rFonts w:ascii="黑体" w:eastAsia="黑体" w:cs="Times New Roman"/>
          <w:sz w:val="32"/>
          <w:szCs w:val="32"/>
        </w:rPr>
        <w:t>一、部门职责及机构设置情况</w:t>
      </w:r>
    </w:p>
    <w:p w:rsidR="00C03CD1" w:rsidRDefault="00D37FE4" w:rsidP="00C03CD1">
      <w:pPr>
        <w:spacing w:line="584" w:lineRule="exact"/>
        <w:ind w:firstLineChars="200" w:firstLine="643"/>
        <w:rPr>
          <w:rFonts w:ascii="楷体" w:eastAsia="楷体" w:cs="Times New Roman"/>
          <w:b/>
          <w:sz w:val="32"/>
          <w:szCs w:val="32"/>
        </w:rPr>
      </w:pPr>
      <w:r>
        <w:rPr>
          <w:rFonts w:ascii="楷体" w:eastAsia="楷体" w:cs="Times New Roman"/>
          <w:b/>
          <w:sz w:val="32"/>
          <w:szCs w:val="32"/>
        </w:rPr>
        <w:t>部门职责：</w:t>
      </w:r>
    </w:p>
    <w:p w:rsidR="00C03CD1" w:rsidRDefault="00D37FE4">
      <w:pPr>
        <w:spacing w:line="584" w:lineRule="exact"/>
        <w:ind w:firstLine="660"/>
        <w:rPr>
          <w:rFonts w:ascii="仿宋" w:eastAsia="仿宋" w:cs="Times New Roman"/>
          <w:sz w:val="32"/>
          <w:szCs w:val="32"/>
        </w:rPr>
      </w:pPr>
      <w:r>
        <w:rPr>
          <w:rFonts w:ascii="仿宋" w:eastAsia="仿宋" w:cs="Times New Roman" w:hint="eastAsia"/>
          <w:sz w:val="32"/>
          <w:szCs w:val="32"/>
        </w:rPr>
        <w:t>负责民兵训练及有关保障工作；以劳养武，发展种、养殖业；负责国防教育场地保障；负责集训、会议保障和上级赋予的其它任务。</w:t>
      </w:r>
    </w:p>
    <w:p w:rsidR="00C03CD1" w:rsidRDefault="00D37FE4" w:rsidP="00C03CD1">
      <w:pPr>
        <w:spacing w:line="584" w:lineRule="exact"/>
        <w:ind w:firstLineChars="200" w:firstLine="643"/>
        <w:rPr>
          <w:rFonts w:ascii="楷体" w:eastAsia="楷体" w:cs="Times New Roman"/>
          <w:b/>
          <w:sz w:val="32"/>
          <w:szCs w:val="32"/>
        </w:rPr>
      </w:pPr>
      <w:r>
        <w:rPr>
          <w:rFonts w:ascii="楷体" w:eastAsia="楷体" w:cs="Times New Roman"/>
          <w:b/>
          <w:sz w:val="32"/>
          <w:szCs w:val="32"/>
        </w:rPr>
        <w:t>机构设置：</w:t>
      </w:r>
    </w:p>
    <w:p w:rsidR="00C03CD1" w:rsidRDefault="00D37FE4">
      <w:pPr>
        <w:spacing w:line="584" w:lineRule="exact"/>
        <w:jc w:val="center"/>
        <w:outlineLvl w:val="0"/>
        <w:rPr>
          <w:rFonts w:ascii="仿宋" w:eastAsia="仿宋" w:cs="Times New Roman"/>
          <w:b/>
          <w:sz w:val="32"/>
          <w:szCs w:val="24"/>
        </w:rPr>
      </w:pPr>
      <w:r>
        <w:rPr>
          <w:rFonts w:ascii="仿宋" w:eastAsia="仿宋"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C03CD1">
        <w:trPr>
          <w:trHeight w:val="584"/>
          <w:tblHeader/>
          <w:jc w:val="center"/>
        </w:trPr>
        <w:tc>
          <w:tcPr>
            <w:tcW w:w="4443" w:type="dxa"/>
            <w:vMerge w:val="restart"/>
            <w:shd w:val="clear" w:color="auto" w:fill="auto"/>
            <w:vAlign w:val="center"/>
          </w:tcPr>
          <w:p w:rsidR="00C03CD1" w:rsidRDefault="00D37FE4">
            <w:pPr>
              <w:spacing w:line="584" w:lineRule="exact"/>
              <w:jc w:val="center"/>
              <w:rPr>
                <w:rFonts w:ascii="仿宋" w:eastAsia="仿宋" w:cs="Times New Roman"/>
                <w:b/>
                <w:szCs w:val="24"/>
              </w:rPr>
            </w:pPr>
            <w:r>
              <w:rPr>
                <w:rFonts w:ascii="仿宋" w:eastAsia="仿宋" w:cs="Times New Roman"/>
                <w:b/>
                <w:szCs w:val="24"/>
              </w:rPr>
              <w:t>单位名称</w:t>
            </w:r>
          </w:p>
        </w:tc>
        <w:tc>
          <w:tcPr>
            <w:tcW w:w="1134" w:type="dxa"/>
            <w:vMerge w:val="restart"/>
            <w:shd w:val="clear" w:color="auto" w:fill="auto"/>
            <w:vAlign w:val="center"/>
          </w:tcPr>
          <w:p w:rsidR="00C03CD1" w:rsidRDefault="00D37FE4">
            <w:pPr>
              <w:spacing w:line="584" w:lineRule="exact"/>
              <w:jc w:val="center"/>
              <w:rPr>
                <w:rFonts w:ascii="仿宋" w:eastAsia="仿宋" w:cs="Times New Roman"/>
                <w:b/>
                <w:szCs w:val="24"/>
              </w:rPr>
            </w:pPr>
            <w:r>
              <w:rPr>
                <w:rFonts w:ascii="仿宋" w:eastAsia="仿宋" w:cs="Times New Roman"/>
                <w:b/>
                <w:szCs w:val="24"/>
              </w:rPr>
              <w:t>单位性质</w:t>
            </w:r>
          </w:p>
        </w:tc>
        <w:tc>
          <w:tcPr>
            <w:tcW w:w="1276" w:type="dxa"/>
            <w:vMerge w:val="restart"/>
            <w:shd w:val="clear" w:color="auto" w:fill="auto"/>
            <w:vAlign w:val="center"/>
          </w:tcPr>
          <w:p w:rsidR="00C03CD1" w:rsidRDefault="00D37FE4">
            <w:pPr>
              <w:spacing w:line="584" w:lineRule="exact"/>
              <w:jc w:val="center"/>
              <w:rPr>
                <w:rFonts w:ascii="仿宋" w:eastAsia="仿宋" w:cs="Times New Roman"/>
                <w:b/>
                <w:szCs w:val="24"/>
              </w:rPr>
            </w:pPr>
            <w:r>
              <w:rPr>
                <w:rFonts w:ascii="仿宋" w:eastAsia="仿宋" w:cs="Times New Roman"/>
                <w:b/>
                <w:szCs w:val="24"/>
              </w:rPr>
              <w:t>单位规格</w:t>
            </w:r>
          </w:p>
        </w:tc>
        <w:tc>
          <w:tcPr>
            <w:tcW w:w="2902" w:type="dxa"/>
            <w:vMerge w:val="restart"/>
            <w:shd w:val="clear" w:color="auto" w:fill="auto"/>
            <w:vAlign w:val="center"/>
          </w:tcPr>
          <w:p w:rsidR="00C03CD1" w:rsidRDefault="00D37FE4">
            <w:pPr>
              <w:spacing w:line="584" w:lineRule="exact"/>
              <w:jc w:val="center"/>
              <w:rPr>
                <w:rFonts w:ascii="仿宋" w:eastAsia="仿宋" w:cs="Times New Roman"/>
                <w:b/>
                <w:szCs w:val="24"/>
              </w:rPr>
            </w:pPr>
            <w:r>
              <w:rPr>
                <w:rFonts w:ascii="仿宋" w:eastAsia="仿宋" w:cs="Times New Roman"/>
                <w:b/>
                <w:szCs w:val="24"/>
              </w:rPr>
              <w:t>经费保障形式</w:t>
            </w:r>
          </w:p>
        </w:tc>
      </w:tr>
      <w:tr w:rsidR="00C03CD1">
        <w:trPr>
          <w:trHeight w:val="584"/>
          <w:tblHeader/>
          <w:jc w:val="center"/>
        </w:trPr>
        <w:tc>
          <w:tcPr>
            <w:tcW w:w="4443" w:type="dxa"/>
            <w:vMerge/>
            <w:shd w:val="clear" w:color="auto" w:fill="auto"/>
            <w:vAlign w:val="center"/>
          </w:tcPr>
          <w:p w:rsidR="00C03CD1" w:rsidRDefault="00C03CD1"/>
        </w:tc>
        <w:tc>
          <w:tcPr>
            <w:tcW w:w="1134" w:type="dxa"/>
            <w:vMerge/>
            <w:shd w:val="clear" w:color="auto" w:fill="auto"/>
            <w:vAlign w:val="center"/>
          </w:tcPr>
          <w:p w:rsidR="00C03CD1" w:rsidRDefault="00C03CD1"/>
        </w:tc>
        <w:tc>
          <w:tcPr>
            <w:tcW w:w="1276" w:type="dxa"/>
            <w:vMerge/>
            <w:shd w:val="clear" w:color="auto" w:fill="auto"/>
            <w:vAlign w:val="center"/>
          </w:tcPr>
          <w:p w:rsidR="00C03CD1" w:rsidRDefault="00C03CD1"/>
        </w:tc>
        <w:tc>
          <w:tcPr>
            <w:tcW w:w="2902" w:type="dxa"/>
            <w:vMerge/>
            <w:shd w:val="clear" w:color="auto" w:fill="auto"/>
            <w:vAlign w:val="center"/>
          </w:tcPr>
          <w:p w:rsidR="00C03CD1" w:rsidRDefault="00C03CD1"/>
        </w:tc>
      </w:tr>
      <w:tr w:rsidR="00C03CD1">
        <w:trPr>
          <w:trHeight w:val="227"/>
          <w:jc w:val="center"/>
        </w:trPr>
        <w:tc>
          <w:tcPr>
            <w:tcW w:w="4443" w:type="dxa"/>
            <w:shd w:val="clear" w:color="auto" w:fill="auto"/>
            <w:vAlign w:val="center"/>
          </w:tcPr>
          <w:p w:rsidR="00C03CD1" w:rsidRDefault="00D37FE4">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大厂回族自治县民兵训练基地</w:t>
            </w:r>
          </w:p>
        </w:tc>
        <w:tc>
          <w:tcPr>
            <w:tcW w:w="1134" w:type="dxa"/>
            <w:shd w:val="clear" w:color="auto" w:fill="auto"/>
            <w:vAlign w:val="center"/>
          </w:tcPr>
          <w:p w:rsidR="00C03CD1" w:rsidRDefault="00D37FE4">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事业</w:t>
            </w:r>
          </w:p>
        </w:tc>
        <w:tc>
          <w:tcPr>
            <w:tcW w:w="1276" w:type="dxa"/>
            <w:shd w:val="clear" w:color="auto" w:fill="auto"/>
            <w:vAlign w:val="center"/>
          </w:tcPr>
          <w:p w:rsidR="00C03CD1" w:rsidRDefault="00D37FE4">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副科级</w:t>
            </w:r>
          </w:p>
        </w:tc>
        <w:tc>
          <w:tcPr>
            <w:tcW w:w="2902" w:type="dxa"/>
            <w:shd w:val="clear" w:color="auto" w:fill="auto"/>
            <w:vAlign w:val="center"/>
          </w:tcPr>
          <w:p w:rsidR="00C03CD1" w:rsidRDefault="00D37FE4">
            <w:pPr>
              <w:spacing w:line="584" w:lineRule="exact"/>
              <w:jc w:val="center"/>
              <w:rPr>
                <w:rFonts w:ascii="Times New Roman" w:eastAsia="仿宋_GB2312" w:hAnsi="Times New Roman" w:cs="Times New Roman"/>
                <w:b/>
              </w:rPr>
            </w:pPr>
            <w:r>
              <w:rPr>
                <w:rFonts w:ascii="Times New Roman" w:eastAsia="仿宋_GB2312" w:hAnsi="Times New Roman" w:cs="Times New Roman"/>
                <w:b/>
              </w:rPr>
              <w:t>财政性资金基本保证</w:t>
            </w:r>
            <w:r>
              <w:rPr>
                <w:rFonts w:ascii="Times New Roman" w:eastAsia="仿宋_GB2312" w:hAnsi="Times New Roman" w:cs="Times New Roman" w:hint="eastAsia"/>
                <w:b/>
              </w:rPr>
              <w:t>（</w:t>
            </w:r>
            <w:r>
              <w:rPr>
                <w:rFonts w:ascii="Times New Roman" w:eastAsia="仿宋_GB2312" w:hAnsi="Times New Roman" w:cs="Times New Roman"/>
                <w:b/>
              </w:rPr>
              <w:t>全额事</w:t>
            </w:r>
            <w:r>
              <w:rPr>
                <w:rFonts w:ascii="Times New Roman" w:eastAsia="仿宋_GB2312" w:hAnsi="Times New Roman" w:cs="Times New Roman"/>
                <w:b/>
              </w:rPr>
              <w:lastRenderedPageBreak/>
              <w:t>业</w:t>
            </w:r>
            <w:r>
              <w:rPr>
                <w:rFonts w:ascii="Times New Roman" w:eastAsia="仿宋_GB2312" w:hAnsi="Times New Roman" w:cs="Times New Roman" w:hint="eastAsia"/>
                <w:b/>
              </w:rPr>
              <w:t>）</w:t>
            </w:r>
          </w:p>
        </w:tc>
      </w:tr>
      <w:tr w:rsidR="00C03CD1">
        <w:trPr>
          <w:trHeight w:val="227"/>
          <w:jc w:val="center"/>
        </w:trPr>
        <w:tc>
          <w:tcPr>
            <w:tcW w:w="4443" w:type="dxa"/>
            <w:shd w:val="clear" w:color="auto" w:fill="auto"/>
            <w:vAlign w:val="center"/>
          </w:tcPr>
          <w:p w:rsidR="00C03CD1" w:rsidRDefault="00C03CD1">
            <w:pPr>
              <w:spacing w:line="584" w:lineRule="exact"/>
              <w:jc w:val="left"/>
              <w:rPr>
                <w:rFonts w:ascii="Times New Roman" w:eastAsia="仿宋_GB2312" w:hAnsi="Times New Roman" w:cs="Times New Roman"/>
              </w:rPr>
            </w:pPr>
          </w:p>
        </w:tc>
        <w:tc>
          <w:tcPr>
            <w:tcW w:w="1134" w:type="dxa"/>
            <w:shd w:val="clear" w:color="auto" w:fill="auto"/>
            <w:vAlign w:val="center"/>
          </w:tcPr>
          <w:p w:rsidR="00C03CD1" w:rsidRDefault="00C03CD1">
            <w:pPr>
              <w:spacing w:line="584" w:lineRule="exact"/>
              <w:jc w:val="center"/>
              <w:rPr>
                <w:rFonts w:ascii="Times New Roman" w:eastAsia="仿宋_GB2312" w:hAnsi="Times New Roman" w:cs="Times New Roman"/>
              </w:rPr>
            </w:pPr>
          </w:p>
        </w:tc>
        <w:tc>
          <w:tcPr>
            <w:tcW w:w="1276" w:type="dxa"/>
            <w:shd w:val="clear" w:color="auto" w:fill="auto"/>
            <w:vAlign w:val="center"/>
          </w:tcPr>
          <w:p w:rsidR="00C03CD1" w:rsidRDefault="00C03CD1">
            <w:pPr>
              <w:spacing w:line="584" w:lineRule="exact"/>
              <w:jc w:val="center"/>
              <w:rPr>
                <w:rFonts w:ascii="Times New Roman" w:eastAsia="仿宋_GB2312" w:hAnsi="Times New Roman" w:cs="Times New Roman"/>
              </w:rPr>
            </w:pPr>
          </w:p>
        </w:tc>
        <w:tc>
          <w:tcPr>
            <w:tcW w:w="2902" w:type="dxa"/>
            <w:shd w:val="clear" w:color="auto" w:fill="auto"/>
            <w:vAlign w:val="center"/>
          </w:tcPr>
          <w:p w:rsidR="00C03CD1" w:rsidRDefault="00C03CD1">
            <w:pPr>
              <w:spacing w:line="584" w:lineRule="exact"/>
              <w:jc w:val="center"/>
              <w:rPr>
                <w:rFonts w:ascii="Times New Roman" w:eastAsia="仿宋_GB2312" w:hAnsi="Times New Roman" w:cs="Times New Roman"/>
              </w:rPr>
            </w:pPr>
          </w:p>
        </w:tc>
      </w:tr>
      <w:tr w:rsidR="00C03CD1">
        <w:trPr>
          <w:trHeight w:val="227"/>
          <w:jc w:val="center"/>
        </w:trPr>
        <w:tc>
          <w:tcPr>
            <w:tcW w:w="4443" w:type="dxa"/>
            <w:shd w:val="clear" w:color="auto" w:fill="auto"/>
            <w:vAlign w:val="center"/>
          </w:tcPr>
          <w:p w:rsidR="00C03CD1" w:rsidRDefault="00C03CD1">
            <w:pPr>
              <w:spacing w:line="584" w:lineRule="exact"/>
              <w:jc w:val="left"/>
              <w:rPr>
                <w:rFonts w:ascii="Times New Roman" w:eastAsia="仿宋_GB2312" w:hAnsi="Times New Roman" w:cs="Times New Roman"/>
              </w:rPr>
            </w:pPr>
          </w:p>
        </w:tc>
        <w:tc>
          <w:tcPr>
            <w:tcW w:w="1134" w:type="dxa"/>
            <w:shd w:val="clear" w:color="auto" w:fill="auto"/>
            <w:vAlign w:val="center"/>
          </w:tcPr>
          <w:p w:rsidR="00C03CD1" w:rsidRDefault="00C03CD1">
            <w:pPr>
              <w:spacing w:line="584" w:lineRule="exact"/>
              <w:jc w:val="center"/>
              <w:rPr>
                <w:rFonts w:ascii="Times New Roman" w:eastAsia="仿宋_GB2312" w:hAnsi="Times New Roman" w:cs="Times New Roman"/>
              </w:rPr>
            </w:pPr>
          </w:p>
        </w:tc>
        <w:tc>
          <w:tcPr>
            <w:tcW w:w="1276" w:type="dxa"/>
            <w:shd w:val="clear" w:color="auto" w:fill="auto"/>
            <w:vAlign w:val="center"/>
          </w:tcPr>
          <w:p w:rsidR="00C03CD1" w:rsidRDefault="00C03CD1">
            <w:pPr>
              <w:spacing w:line="584" w:lineRule="exact"/>
              <w:jc w:val="center"/>
              <w:rPr>
                <w:rFonts w:ascii="Times New Roman" w:eastAsia="仿宋_GB2312" w:hAnsi="Times New Roman" w:cs="Times New Roman"/>
              </w:rPr>
            </w:pPr>
          </w:p>
        </w:tc>
        <w:tc>
          <w:tcPr>
            <w:tcW w:w="2902" w:type="dxa"/>
            <w:shd w:val="clear" w:color="auto" w:fill="auto"/>
            <w:vAlign w:val="center"/>
          </w:tcPr>
          <w:p w:rsidR="00C03CD1" w:rsidRDefault="00C03CD1">
            <w:pPr>
              <w:spacing w:line="584" w:lineRule="exact"/>
              <w:jc w:val="center"/>
              <w:rPr>
                <w:rFonts w:ascii="Times New Roman" w:eastAsia="仿宋_GB2312" w:hAnsi="Times New Roman" w:cs="Times New Roman"/>
              </w:rPr>
            </w:pPr>
          </w:p>
        </w:tc>
      </w:tr>
    </w:tbl>
    <w:p w:rsidR="00C03CD1" w:rsidRDefault="00D37FE4">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C03CD1" w:rsidRDefault="00D37FE4">
      <w:pPr>
        <w:spacing w:line="584" w:lineRule="exact"/>
        <w:ind w:firstLine="640"/>
        <w:rPr>
          <w:rFonts w:ascii="仿宋" w:eastAsia="仿宋" w:cs="Times New Roman"/>
          <w:sz w:val="32"/>
          <w:szCs w:val="32"/>
        </w:rPr>
      </w:pPr>
      <w:r>
        <w:rPr>
          <w:rFonts w:ascii="仿宋" w:eastAsia="仿宋" w:cs="Times New Roman"/>
          <w:sz w:val="32"/>
          <w:szCs w:val="32"/>
        </w:rPr>
        <w:t>按照预算管理有关规定，目前我市部门预算的编制实行综合预算制度，即全部收入和支出都反映在预算中。</w:t>
      </w:r>
      <w:r>
        <w:rPr>
          <w:rFonts w:ascii="仿宋" w:eastAsia="仿宋" w:cs="Times New Roman" w:hint="eastAsia"/>
          <w:sz w:val="32"/>
          <w:szCs w:val="32"/>
        </w:rPr>
        <w:t>大厂回族自治县人民武装部</w:t>
      </w:r>
      <w:r>
        <w:rPr>
          <w:rFonts w:ascii="仿宋" w:eastAsia="仿宋" w:cs="Times New Roman"/>
          <w:sz w:val="32"/>
          <w:szCs w:val="32"/>
        </w:rPr>
        <w:t>及</w:t>
      </w:r>
      <w:r>
        <w:rPr>
          <w:rFonts w:ascii="仿宋" w:eastAsia="仿宋" w:cs="Times New Roman" w:hint="eastAsia"/>
          <w:sz w:val="32"/>
          <w:szCs w:val="32"/>
        </w:rPr>
        <w:t>民兵训练基地</w:t>
      </w:r>
      <w:r>
        <w:rPr>
          <w:rFonts w:ascii="仿宋" w:eastAsia="仿宋" w:cs="Times New Roman"/>
          <w:sz w:val="32"/>
          <w:szCs w:val="32"/>
        </w:rPr>
        <w:t>的收支包含在部门预算中。</w:t>
      </w:r>
    </w:p>
    <w:p w:rsidR="00C03CD1" w:rsidRDefault="00D37FE4">
      <w:pPr>
        <w:spacing w:line="584" w:lineRule="exact"/>
        <w:ind w:firstLine="640"/>
        <w:rPr>
          <w:rFonts w:ascii="仿宋" w:eastAsia="仿宋" w:cs="Times New Roman"/>
          <w:b/>
          <w:sz w:val="32"/>
          <w:szCs w:val="32"/>
        </w:rPr>
      </w:pPr>
      <w:r>
        <w:rPr>
          <w:rFonts w:ascii="仿宋" w:eastAsia="仿宋" w:cs="Times New Roman"/>
          <w:b/>
          <w:sz w:val="32"/>
          <w:szCs w:val="32"/>
        </w:rPr>
        <w:t>1</w:t>
      </w:r>
      <w:r>
        <w:rPr>
          <w:rFonts w:ascii="仿宋" w:eastAsia="仿宋" w:cs="Times New Roman"/>
          <w:b/>
          <w:sz w:val="32"/>
          <w:szCs w:val="32"/>
        </w:rPr>
        <w:t>、收入说明</w:t>
      </w:r>
    </w:p>
    <w:p w:rsidR="00C03CD1" w:rsidRDefault="00D37FE4">
      <w:pPr>
        <w:spacing w:line="584" w:lineRule="exact"/>
        <w:ind w:firstLine="640"/>
        <w:rPr>
          <w:rFonts w:ascii="仿宋" w:eastAsia="仿宋" w:cs="Times New Roman"/>
          <w:sz w:val="32"/>
          <w:szCs w:val="32"/>
        </w:rPr>
      </w:pPr>
      <w:r>
        <w:rPr>
          <w:rFonts w:ascii="仿宋" w:eastAsia="仿宋" w:cs="Times New Roman"/>
          <w:sz w:val="32"/>
          <w:szCs w:val="32"/>
        </w:rPr>
        <w:t>反映本部门当年全部收入。</w:t>
      </w:r>
      <w:r>
        <w:rPr>
          <w:rFonts w:ascii="仿宋" w:eastAsia="仿宋" w:cs="Times New Roman"/>
          <w:sz w:val="32"/>
          <w:szCs w:val="32"/>
        </w:rPr>
        <w:t>20</w:t>
      </w:r>
      <w:r>
        <w:rPr>
          <w:rFonts w:ascii="仿宋" w:eastAsia="仿宋" w:cs="Times New Roman" w:hint="eastAsia"/>
          <w:sz w:val="32"/>
          <w:szCs w:val="32"/>
        </w:rPr>
        <w:t>22</w:t>
      </w:r>
      <w:r>
        <w:rPr>
          <w:rFonts w:ascii="仿宋" w:eastAsia="仿宋" w:cs="Times New Roman"/>
          <w:sz w:val="32"/>
          <w:szCs w:val="32"/>
        </w:rPr>
        <w:t>年预算收入</w:t>
      </w:r>
      <w:r>
        <w:rPr>
          <w:rFonts w:ascii="仿宋" w:eastAsia="仿宋" w:cs="Times New Roman" w:hint="eastAsia"/>
          <w:sz w:val="32"/>
          <w:szCs w:val="32"/>
        </w:rPr>
        <w:t>904.59</w:t>
      </w:r>
      <w:r>
        <w:rPr>
          <w:rFonts w:ascii="仿宋" w:eastAsia="仿宋" w:cs="Times New Roman"/>
          <w:sz w:val="32"/>
          <w:szCs w:val="32"/>
        </w:rPr>
        <w:t>万元，其中：一般公共预算收入</w:t>
      </w:r>
      <w:r>
        <w:rPr>
          <w:rFonts w:ascii="仿宋" w:eastAsia="仿宋" w:cs="Times New Roman" w:hint="eastAsia"/>
          <w:sz w:val="32"/>
          <w:szCs w:val="32"/>
        </w:rPr>
        <w:t>904.59</w:t>
      </w:r>
      <w:r>
        <w:rPr>
          <w:rFonts w:ascii="仿宋" w:eastAsia="仿宋" w:cs="Times New Roman"/>
          <w:sz w:val="32"/>
          <w:szCs w:val="32"/>
        </w:rPr>
        <w:t>万元，基金预算收入</w:t>
      </w:r>
      <w:r>
        <w:rPr>
          <w:rFonts w:ascii="仿宋" w:eastAsia="仿宋" w:cs="Times New Roman" w:hint="eastAsia"/>
          <w:sz w:val="32"/>
          <w:szCs w:val="32"/>
        </w:rPr>
        <w:t>0</w:t>
      </w:r>
      <w:r>
        <w:rPr>
          <w:rFonts w:ascii="仿宋" w:eastAsia="仿宋" w:cs="Times New Roman"/>
          <w:sz w:val="32"/>
          <w:szCs w:val="32"/>
        </w:rPr>
        <w:t>万元，财政专户核拨收入</w:t>
      </w:r>
      <w:r>
        <w:rPr>
          <w:rFonts w:ascii="仿宋" w:eastAsia="仿宋" w:cs="Times New Roman" w:hint="eastAsia"/>
          <w:sz w:val="32"/>
          <w:szCs w:val="32"/>
        </w:rPr>
        <w:t>0</w:t>
      </w:r>
      <w:r>
        <w:rPr>
          <w:rFonts w:ascii="仿宋" w:eastAsia="仿宋" w:cs="Times New Roman"/>
          <w:sz w:val="32"/>
          <w:szCs w:val="32"/>
        </w:rPr>
        <w:t>万元，其他来源收入</w:t>
      </w:r>
      <w:r>
        <w:rPr>
          <w:rFonts w:ascii="仿宋" w:eastAsia="仿宋" w:cs="Times New Roman" w:hint="eastAsia"/>
          <w:sz w:val="32"/>
          <w:szCs w:val="32"/>
        </w:rPr>
        <w:t>0</w:t>
      </w:r>
      <w:r>
        <w:rPr>
          <w:rFonts w:ascii="仿宋" w:eastAsia="仿宋" w:cs="Times New Roman"/>
          <w:sz w:val="32"/>
          <w:szCs w:val="32"/>
        </w:rPr>
        <w:t>万元</w:t>
      </w:r>
      <w:r>
        <w:rPr>
          <w:rFonts w:ascii="仿宋" w:eastAsia="仿宋" w:cs="Times New Roman" w:hint="eastAsia"/>
          <w:sz w:val="32"/>
          <w:szCs w:val="32"/>
        </w:rPr>
        <w:t>，</w:t>
      </w:r>
      <w:r>
        <w:rPr>
          <w:rFonts w:ascii="仿宋" w:eastAsia="仿宋" w:cs="Times New Roman"/>
          <w:sz w:val="32"/>
          <w:szCs w:val="32"/>
        </w:rPr>
        <w:t>上年结转</w:t>
      </w:r>
      <w:r>
        <w:rPr>
          <w:rFonts w:ascii="仿宋" w:eastAsia="仿宋" w:cs="Times New Roman" w:hint="eastAsia"/>
          <w:sz w:val="32"/>
          <w:szCs w:val="32"/>
        </w:rPr>
        <w:t>0</w:t>
      </w:r>
      <w:r>
        <w:rPr>
          <w:rFonts w:ascii="仿宋" w:eastAsia="仿宋" w:cs="Times New Roman" w:hint="eastAsia"/>
          <w:sz w:val="32"/>
          <w:szCs w:val="32"/>
        </w:rPr>
        <w:t>万元</w:t>
      </w:r>
      <w:r>
        <w:rPr>
          <w:rFonts w:ascii="仿宋" w:eastAsia="仿宋" w:cs="Times New Roman"/>
          <w:sz w:val="32"/>
          <w:szCs w:val="32"/>
        </w:rPr>
        <w:t>。</w:t>
      </w:r>
    </w:p>
    <w:p w:rsidR="00C03CD1" w:rsidRDefault="00D37FE4">
      <w:pPr>
        <w:spacing w:line="584" w:lineRule="exact"/>
        <w:ind w:firstLine="640"/>
        <w:rPr>
          <w:rFonts w:ascii="仿宋" w:eastAsia="仿宋" w:cs="Times New Roman"/>
          <w:b/>
          <w:sz w:val="32"/>
          <w:szCs w:val="32"/>
        </w:rPr>
      </w:pPr>
      <w:r>
        <w:rPr>
          <w:rFonts w:ascii="仿宋" w:eastAsia="仿宋" w:cs="Times New Roman"/>
          <w:b/>
          <w:sz w:val="32"/>
          <w:szCs w:val="32"/>
        </w:rPr>
        <w:t>2</w:t>
      </w:r>
      <w:r>
        <w:rPr>
          <w:rFonts w:ascii="仿宋" w:eastAsia="仿宋" w:cs="Times New Roman"/>
          <w:b/>
          <w:sz w:val="32"/>
          <w:szCs w:val="32"/>
        </w:rPr>
        <w:t>、支出说明</w:t>
      </w:r>
    </w:p>
    <w:p w:rsidR="00C03CD1" w:rsidRDefault="00D37FE4">
      <w:pPr>
        <w:spacing w:line="584" w:lineRule="exact"/>
        <w:ind w:firstLine="640"/>
        <w:rPr>
          <w:rFonts w:ascii="仿宋" w:eastAsia="仿宋" w:cs="Times New Roman"/>
          <w:sz w:val="32"/>
          <w:szCs w:val="32"/>
        </w:rPr>
      </w:pPr>
      <w:r>
        <w:rPr>
          <w:rFonts w:ascii="仿宋" w:eastAsia="仿宋" w:cs="Times New Roman"/>
          <w:sz w:val="32"/>
          <w:szCs w:val="32"/>
        </w:rPr>
        <w:t>收支预算总表支出栏、基本支出表、项目支出表按经济分类和支出功能分类科目编制，反映</w:t>
      </w:r>
      <w:r>
        <w:rPr>
          <w:rFonts w:ascii="仿宋" w:eastAsia="仿宋" w:cs="Times New Roman" w:hint="eastAsia"/>
          <w:sz w:val="32"/>
          <w:szCs w:val="32"/>
        </w:rPr>
        <w:t>大厂回族自治县民兵训练基地</w:t>
      </w:r>
      <w:r>
        <w:rPr>
          <w:rFonts w:ascii="仿宋" w:eastAsia="仿宋" w:cs="Times New Roman"/>
          <w:sz w:val="32"/>
          <w:szCs w:val="32"/>
        </w:rPr>
        <w:t>年度部门预算中支出预算的总体情况。</w:t>
      </w:r>
      <w:r>
        <w:rPr>
          <w:rFonts w:ascii="仿宋" w:eastAsia="仿宋" w:cs="Times New Roman"/>
          <w:sz w:val="32"/>
          <w:szCs w:val="32"/>
        </w:rPr>
        <w:t>20</w:t>
      </w:r>
      <w:r>
        <w:rPr>
          <w:rFonts w:ascii="仿宋" w:eastAsia="仿宋" w:cs="Times New Roman" w:hint="eastAsia"/>
          <w:sz w:val="32"/>
          <w:szCs w:val="32"/>
        </w:rPr>
        <w:t>22</w:t>
      </w:r>
      <w:r>
        <w:rPr>
          <w:rFonts w:ascii="仿宋" w:eastAsia="仿宋" w:cs="Times New Roman"/>
          <w:sz w:val="32"/>
          <w:szCs w:val="32"/>
        </w:rPr>
        <w:t>年支出预算</w:t>
      </w:r>
      <w:r>
        <w:rPr>
          <w:rFonts w:ascii="仿宋" w:eastAsia="仿宋" w:cs="Times New Roman" w:hint="eastAsia"/>
          <w:sz w:val="32"/>
          <w:szCs w:val="32"/>
        </w:rPr>
        <w:t>904.59</w:t>
      </w:r>
      <w:r>
        <w:rPr>
          <w:rFonts w:ascii="仿宋" w:eastAsia="仿宋" w:cs="Times New Roman"/>
          <w:sz w:val="32"/>
          <w:szCs w:val="32"/>
        </w:rPr>
        <w:t>万元，其中基本支出</w:t>
      </w:r>
      <w:r>
        <w:rPr>
          <w:rFonts w:ascii="仿宋" w:eastAsia="仿宋" w:cs="Times New Roman" w:hint="eastAsia"/>
          <w:sz w:val="32"/>
          <w:szCs w:val="32"/>
        </w:rPr>
        <w:t>160.79</w:t>
      </w:r>
      <w:r>
        <w:rPr>
          <w:rFonts w:ascii="仿宋" w:eastAsia="仿宋" w:cs="Times New Roman"/>
          <w:sz w:val="32"/>
          <w:szCs w:val="32"/>
        </w:rPr>
        <w:t>万元，包括人员类项目经费</w:t>
      </w:r>
      <w:r>
        <w:rPr>
          <w:rFonts w:ascii="仿宋" w:eastAsia="仿宋" w:cs="Times New Roman" w:hint="eastAsia"/>
          <w:sz w:val="32"/>
          <w:szCs w:val="32"/>
        </w:rPr>
        <w:t>133.49</w:t>
      </w:r>
      <w:r>
        <w:rPr>
          <w:rFonts w:ascii="仿宋" w:eastAsia="仿宋" w:cs="Times New Roman"/>
          <w:sz w:val="32"/>
          <w:szCs w:val="32"/>
        </w:rPr>
        <w:t>万元和</w:t>
      </w:r>
      <w:r>
        <w:rPr>
          <w:rFonts w:ascii="仿宋" w:eastAsia="仿宋" w:cs="Times New Roman" w:hint="eastAsia"/>
          <w:sz w:val="32"/>
          <w:szCs w:val="32"/>
        </w:rPr>
        <w:t>运转类</w:t>
      </w:r>
      <w:r>
        <w:rPr>
          <w:rFonts w:ascii="仿宋" w:eastAsia="仿宋" w:cs="Times New Roman"/>
          <w:sz w:val="32"/>
          <w:szCs w:val="32"/>
        </w:rPr>
        <w:t>公用项目经费</w:t>
      </w:r>
      <w:r>
        <w:rPr>
          <w:rFonts w:ascii="仿宋" w:eastAsia="仿宋" w:cs="Times New Roman" w:hint="eastAsia"/>
          <w:sz w:val="32"/>
          <w:szCs w:val="32"/>
        </w:rPr>
        <w:t>27.3</w:t>
      </w:r>
      <w:r>
        <w:rPr>
          <w:rFonts w:ascii="仿宋" w:eastAsia="仿宋" w:cs="Times New Roman"/>
          <w:sz w:val="32"/>
          <w:szCs w:val="32"/>
        </w:rPr>
        <w:t>万元；上缴上级支出</w:t>
      </w:r>
      <w:r>
        <w:rPr>
          <w:rFonts w:ascii="仿宋" w:eastAsia="仿宋" w:cs="Times New Roman" w:hint="eastAsia"/>
          <w:sz w:val="32"/>
          <w:szCs w:val="32"/>
        </w:rPr>
        <w:t>115.4</w:t>
      </w:r>
      <w:r>
        <w:rPr>
          <w:rFonts w:ascii="仿宋" w:eastAsia="仿宋" w:cs="Times New Roman"/>
          <w:sz w:val="32"/>
          <w:szCs w:val="32"/>
        </w:rPr>
        <w:t>万</w:t>
      </w:r>
      <w:r>
        <w:rPr>
          <w:rFonts w:ascii="仿宋" w:eastAsia="仿宋" w:cs="Times New Roman"/>
          <w:sz w:val="32"/>
          <w:szCs w:val="32"/>
        </w:rPr>
        <w:lastRenderedPageBreak/>
        <w:t>元，主要为</w:t>
      </w:r>
      <w:r>
        <w:rPr>
          <w:rFonts w:ascii="仿宋" w:eastAsia="仿宋" w:cs="Times New Roman" w:hint="eastAsia"/>
          <w:sz w:val="32"/>
          <w:szCs w:val="32"/>
        </w:rPr>
        <w:t>专项</w:t>
      </w:r>
      <w:r>
        <w:rPr>
          <w:rFonts w:ascii="仿宋" w:eastAsia="仿宋" w:cs="Times New Roman"/>
          <w:sz w:val="32"/>
          <w:szCs w:val="32"/>
        </w:rPr>
        <w:t>等支出；其他支出</w:t>
      </w:r>
      <w:r>
        <w:rPr>
          <w:rFonts w:ascii="仿宋" w:eastAsia="仿宋" w:cs="Times New Roman" w:hint="eastAsia"/>
          <w:sz w:val="32"/>
          <w:szCs w:val="32"/>
        </w:rPr>
        <w:t>467.61</w:t>
      </w:r>
      <w:r>
        <w:rPr>
          <w:rFonts w:ascii="仿宋" w:eastAsia="仿宋" w:cs="Times New Roman"/>
          <w:sz w:val="32"/>
          <w:szCs w:val="32"/>
        </w:rPr>
        <w:t>万元，主要为</w:t>
      </w:r>
      <w:r>
        <w:rPr>
          <w:rFonts w:ascii="仿宋" w:eastAsia="仿宋" w:cs="Times New Roman" w:hint="eastAsia"/>
          <w:sz w:val="32"/>
          <w:szCs w:val="32"/>
        </w:rPr>
        <w:t>民兵训练基地改扩建项目</w:t>
      </w:r>
      <w:r>
        <w:rPr>
          <w:rFonts w:ascii="仿宋" w:eastAsia="仿宋" w:cs="Times New Roman"/>
          <w:sz w:val="32"/>
          <w:szCs w:val="32"/>
        </w:rPr>
        <w:t>等其他支出。</w:t>
      </w:r>
    </w:p>
    <w:p w:rsidR="00C03CD1" w:rsidRDefault="00C03CD1">
      <w:pPr>
        <w:spacing w:line="584" w:lineRule="exact"/>
        <w:ind w:firstLine="640"/>
        <w:rPr>
          <w:rFonts w:ascii="仿宋" w:eastAsia="仿宋" w:cs="Times New Roman"/>
          <w:sz w:val="32"/>
          <w:szCs w:val="32"/>
        </w:rPr>
      </w:pPr>
    </w:p>
    <w:p w:rsidR="00C03CD1" w:rsidRDefault="00D37FE4">
      <w:pPr>
        <w:spacing w:line="584" w:lineRule="exact"/>
        <w:ind w:firstLine="640"/>
        <w:rPr>
          <w:rFonts w:ascii="仿宋" w:eastAsia="仿宋" w:cs="Times New Roman"/>
          <w:b/>
          <w:sz w:val="32"/>
          <w:szCs w:val="32"/>
        </w:rPr>
      </w:pPr>
      <w:r>
        <w:rPr>
          <w:rFonts w:ascii="仿宋" w:eastAsia="仿宋" w:cs="Times New Roman"/>
          <w:b/>
          <w:sz w:val="32"/>
          <w:szCs w:val="32"/>
        </w:rPr>
        <w:t>3</w:t>
      </w:r>
      <w:r>
        <w:rPr>
          <w:rFonts w:ascii="仿宋" w:eastAsia="仿宋" w:cs="Times New Roman"/>
          <w:b/>
          <w:sz w:val="32"/>
          <w:szCs w:val="32"/>
        </w:rPr>
        <w:t>、比上年增减情况</w:t>
      </w:r>
    </w:p>
    <w:p w:rsidR="00C03CD1" w:rsidRDefault="00D37FE4">
      <w:pPr>
        <w:spacing w:line="584" w:lineRule="exact"/>
        <w:ind w:firstLine="640"/>
        <w:rPr>
          <w:rFonts w:ascii="仿宋" w:eastAsia="仿宋" w:cs="Times New Roman"/>
          <w:sz w:val="32"/>
          <w:szCs w:val="32"/>
        </w:rPr>
      </w:pPr>
      <w:r>
        <w:rPr>
          <w:rFonts w:ascii="仿宋" w:eastAsia="仿宋" w:cs="Times New Roman"/>
          <w:sz w:val="32"/>
          <w:szCs w:val="32"/>
        </w:rPr>
        <w:t>20</w:t>
      </w:r>
      <w:r>
        <w:rPr>
          <w:rFonts w:ascii="仿宋" w:eastAsia="仿宋" w:cs="Times New Roman" w:hint="eastAsia"/>
          <w:sz w:val="32"/>
          <w:szCs w:val="32"/>
        </w:rPr>
        <w:t>22</w:t>
      </w:r>
      <w:r>
        <w:rPr>
          <w:rFonts w:ascii="仿宋" w:eastAsia="仿宋" w:cs="Times New Roman"/>
          <w:sz w:val="32"/>
          <w:szCs w:val="32"/>
        </w:rPr>
        <w:t>年预算收支安排</w:t>
      </w:r>
      <w:r>
        <w:rPr>
          <w:rFonts w:ascii="仿宋" w:eastAsia="仿宋" w:cs="Times New Roman" w:hint="eastAsia"/>
          <w:sz w:val="32"/>
          <w:szCs w:val="32"/>
        </w:rPr>
        <w:t>904.59</w:t>
      </w:r>
      <w:r>
        <w:rPr>
          <w:rFonts w:ascii="仿宋" w:eastAsia="仿宋" w:cs="Times New Roman"/>
          <w:sz w:val="32"/>
          <w:szCs w:val="32"/>
        </w:rPr>
        <w:t>万元，较</w:t>
      </w:r>
      <w:r>
        <w:rPr>
          <w:rFonts w:ascii="仿宋" w:eastAsia="仿宋" w:cs="Times New Roman"/>
          <w:sz w:val="32"/>
          <w:szCs w:val="32"/>
        </w:rPr>
        <w:t>20</w:t>
      </w:r>
      <w:r>
        <w:rPr>
          <w:rFonts w:ascii="仿宋" w:eastAsia="仿宋" w:cs="Times New Roman" w:hint="eastAsia"/>
          <w:sz w:val="32"/>
          <w:szCs w:val="32"/>
        </w:rPr>
        <w:t>21</w:t>
      </w:r>
      <w:r>
        <w:rPr>
          <w:rFonts w:ascii="仿宋" w:eastAsia="仿宋" w:cs="Times New Roman"/>
          <w:sz w:val="32"/>
          <w:szCs w:val="32"/>
        </w:rPr>
        <w:t>年预算增加</w:t>
      </w:r>
      <w:r>
        <w:rPr>
          <w:rFonts w:ascii="仿宋" w:eastAsia="仿宋" w:cs="Times New Roman" w:hint="eastAsia"/>
          <w:sz w:val="32"/>
          <w:szCs w:val="32"/>
        </w:rPr>
        <w:t>485.08</w:t>
      </w:r>
      <w:r>
        <w:rPr>
          <w:rFonts w:ascii="仿宋" w:eastAsia="仿宋" w:cs="Times New Roman"/>
          <w:sz w:val="32"/>
          <w:szCs w:val="32"/>
        </w:rPr>
        <w:t>万元，其中：基本支出减少</w:t>
      </w:r>
      <w:r>
        <w:rPr>
          <w:rFonts w:ascii="仿宋" w:eastAsia="仿宋" w:cs="Times New Roman" w:hint="eastAsia"/>
          <w:sz w:val="32"/>
          <w:szCs w:val="32"/>
        </w:rPr>
        <w:t>17.</w:t>
      </w:r>
      <w:r>
        <w:rPr>
          <w:rFonts w:ascii="仿宋" w:eastAsia="仿宋" w:cs="Times New Roman" w:hint="eastAsia"/>
          <w:sz w:val="32"/>
          <w:szCs w:val="32"/>
        </w:rPr>
        <w:t>1</w:t>
      </w:r>
      <w:r>
        <w:rPr>
          <w:rFonts w:ascii="仿宋" w:eastAsia="仿宋" w:cs="Times New Roman"/>
          <w:sz w:val="32"/>
          <w:szCs w:val="32"/>
        </w:rPr>
        <w:t>万元，主要为</w:t>
      </w:r>
      <w:r>
        <w:rPr>
          <w:rFonts w:ascii="仿宋" w:eastAsia="仿宋" w:cs="Times New Roman" w:hint="eastAsia"/>
          <w:sz w:val="32"/>
          <w:szCs w:val="32"/>
        </w:rPr>
        <w:t>人员和日常公用</w:t>
      </w:r>
      <w:r>
        <w:rPr>
          <w:rFonts w:ascii="仿宋" w:eastAsia="仿宋" w:cs="Times New Roman"/>
          <w:sz w:val="32"/>
          <w:szCs w:val="32"/>
        </w:rPr>
        <w:t>支出；项目支出增加</w:t>
      </w:r>
      <w:r>
        <w:rPr>
          <w:rFonts w:ascii="仿宋" w:eastAsia="仿宋" w:cs="Times New Roman" w:hint="eastAsia"/>
          <w:sz w:val="32"/>
          <w:szCs w:val="32"/>
        </w:rPr>
        <w:t>405.38</w:t>
      </w:r>
      <w:r>
        <w:rPr>
          <w:rFonts w:ascii="仿宋" w:eastAsia="仿宋" w:cs="Times New Roman"/>
          <w:sz w:val="32"/>
          <w:szCs w:val="32"/>
        </w:rPr>
        <w:t>万元，主要为</w:t>
      </w:r>
      <w:r>
        <w:rPr>
          <w:rFonts w:ascii="仿宋" w:eastAsia="仿宋" w:cs="Times New Roman" w:hint="eastAsia"/>
          <w:sz w:val="32"/>
          <w:szCs w:val="32"/>
        </w:rPr>
        <w:t>民兵训练基地改扩建</w:t>
      </w:r>
      <w:r>
        <w:rPr>
          <w:rFonts w:ascii="仿宋" w:eastAsia="仿宋" w:cs="Times New Roman"/>
          <w:sz w:val="32"/>
          <w:szCs w:val="32"/>
        </w:rPr>
        <w:t>项目支出。</w:t>
      </w:r>
    </w:p>
    <w:p w:rsidR="00C03CD1" w:rsidRDefault="00D37FE4">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C03CD1" w:rsidRDefault="00D37FE4">
      <w:pPr>
        <w:autoSpaceDE w:val="0"/>
        <w:autoSpaceDN w:val="0"/>
        <w:adjustRightInd w:val="0"/>
        <w:spacing w:line="584" w:lineRule="exact"/>
        <w:ind w:left="198" w:firstLineChars="200" w:firstLine="640"/>
        <w:jc w:val="left"/>
        <w:rPr>
          <w:rFonts w:ascii="仿宋" w:eastAsia="仿宋" w:cs="Times New Roman"/>
          <w:sz w:val="32"/>
          <w:szCs w:val="32"/>
        </w:rPr>
      </w:pPr>
      <w:r>
        <w:rPr>
          <w:rFonts w:ascii="仿宋" w:eastAsia="仿宋" w:cs="Times New Roman"/>
          <w:sz w:val="32"/>
          <w:szCs w:val="32"/>
        </w:rPr>
        <w:t>20</w:t>
      </w:r>
      <w:r>
        <w:rPr>
          <w:rFonts w:ascii="仿宋" w:eastAsia="仿宋" w:cs="Times New Roman" w:hint="eastAsia"/>
          <w:sz w:val="32"/>
          <w:szCs w:val="32"/>
        </w:rPr>
        <w:t>22</w:t>
      </w:r>
      <w:r>
        <w:rPr>
          <w:rFonts w:ascii="仿宋" w:eastAsia="仿宋" w:cs="Times New Roman"/>
          <w:sz w:val="32"/>
          <w:szCs w:val="32"/>
        </w:rPr>
        <w:t>年，我</w:t>
      </w:r>
      <w:r>
        <w:rPr>
          <w:rFonts w:ascii="仿宋" w:eastAsia="仿宋" w:cs="Times New Roman" w:hint="eastAsia"/>
          <w:sz w:val="32"/>
          <w:szCs w:val="32"/>
        </w:rPr>
        <w:t>部</w:t>
      </w:r>
      <w:r>
        <w:rPr>
          <w:rFonts w:ascii="仿宋" w:eastAsia="仿宋" w:cs="Times New Roman"/>
          <w:sz w:val="32"/>
          <w:szCs w:val="32"/>
        </w:rPr>
        <w:t>机关运行经费共计安排</w:t>
      </w:r>
      <w:r w:rsidR="00880F1E">
        <w:rPr>
          <w:rFonts w:ascii="仿宋" w:eastAsia="仿宋" w:cs="Times New Roman" w:hint="eastAsia"/>
          <w:sz w:val="32"/>
          <w:szCs w:val="32"/>
        </w:rPr>
        <w:t>27.3</w:t>
      </w:r>
      <w:r>
        <w:rPr>
          <w:rFonts w:ascii="仿宋" w:eastAsia="仿宋" w:cs="Times New Roman"/>
          <w:sz w:val="32"/>
          <w:szCs w:val="32"/>
        </w:rPr>
        <w:t>万元，主要用于办公用房取暖费</w:t>
      </w:r>
      <w:r w:rsidR="00880F1E">
        <w:rPr>
          <w:rFonts w:ascii="仿宋" w:eastAsia="仿宋" w:cs="Times New Roman"/>
          <w:sz w:val="32"/>
          <w:szCs w:val="32"/>
        </w:rPr>
        <w:t>水电</w:t>
      </w:r>
      <w:r w:rsidR="00880F1E">
        <w:rPr>
          <w:rFonts w:ascii="仿宋" w:eastAsia="仿宋" w:cs="Times New Roman" w:hint="eastAsia"/>
          <w:sz w:val="32"/>
          <w:szCs w:val="32"/>
        </w:rPr>
        <w:t>等</w:t>
      </w:r>
      <w:r>
        <w:rPr>
          <w:rFonts w:ascii="仿宋" w:eastAsia="仿宋" w:cs="Times New Roman"/>
          <w:sz w:val="32"/>
          <w:szCs w:val="32"/>
        </w:rPr>
        <w:t>日常运行支出。</w:t>
      </w:r>
    </w:p>
    <w:p w:rsidR="00C03CD1" w:rsidRDefault="00D37FE4">
      <w:pPr>
        <w:autoSpaceDE w:val="0"/>
        <w:autoSpaceDN w:val="0"/>
        <w:adjustRightInd w:val="0"/>
        <w:spacing w:line="584" w:lineRule="exact"/>
        <w:ind w:left="198" w:firstLineChars="200" w:firstLine="640"/>
        <w:jc w:val="left"/>
        <w:rPr>
          <w:rFonts w:ascii="黑体" w:eastAsia="黑体" w:cs="Times New Roman"/>
          <w:sz w:val="32"/>
          <w:szCs w:val="32"/>
        </w:rPr>
      </w:pPr>
      <w:r>
        <w:rPr>
          <w:rFonts w:ascii="黑体" w:eastAsia="黑体" w:cs="Times New Roman" w:hint="eastAsia"/>
          <w:sz w:val="32"/>
          <w:szCs w:val="32"/>
        </w:rPr>
        <w:t xml:space="preserve"> </w:t>
      </w:r>
      <w:r>
        <w:rPr>
          <w:rFonts w:ascii="黑体" w:eastAsia="黑体" w:cs="Times New Roman"/>
          <w:sz w:val="32"/>
          <w:szCs w:val="32"/>
        </w:rPr>
        <w:t>四、财政拨款</w:t>
      </w:r>
      <w:r>
        <w:rPr>
          <w:rFonts w:ascii="黑体" w:eastAsia="黑体" w:cs="Times New Roman"/>
          <w:sz w:val="32"/>
          <w:szCs w:val="32"/>
        </w:rPr>
        <w:t>“</w:t>
      </w:r>
      <w:r>
        <w:rPr>
          <w:rFonts w:ascii="黑体" w:eastAsia="黑体" w:cs="Times New Roman"/>
          <w:sz w:val="32"/>
          <w:szCs w:val="32"/>
        </w:rPr>
        <w:t>三公</w:t>
      </w:r>
      <w:r>
        <w:rPr>
          <w:rFonts w:ascii="黑体" w:eastAsia="黑体" w:cs="Times New Roman"/>
          <w:sz w:val="32"/>
          <w:szCs w:val="32"/>
        </w:rPr>
        <w:t>”</w:t>
      </w:r>
      <w:r>
        <w:rPr>
          <w:rFonts w:ascii="黑体" w:eastAsia="黑体" w:cs="Times New Roman"/>
          <w:sz w:val="32"/>
          <w:szCs w:val="32"/>
        </w:rPr>
        <w:t>经费预算情况及增减变化原因</w:t>
      </w:r>
    </w:p>
    <w:p w:rsidR="00C03CD1" w:rsidRDefault="00D37FE4">
      <w:pPr>
        <w:autoSpaceDE w:val="0"/>
        <w:autoSpaceDN w:val="0"/>
        <w:adjustRightInd w:val="0"/>
        <w:spacing w:line="584" w:lineRule="exact"/>
        <w:ind w:leftChars="94" w:left="197" w:firstLineChars="200" w:firstLine="640"/>
        <w:jc w:val="left"/>
        <w:rPr>
          <w:rFonts w:ascii="仿宋" w:eastAsia="仿宋" w:cs="Times New Roman"/>
          <w:sz w:val="32"/>
          <w:szCs w:val="32"/>
        </w:rPr>
      </w:pPr>
      <w:r>
        <w:rPr>
          <w:rFonts w:ascii="仿宋" w:eastAsia="仿宋" w:cs="Times New Roman"/>
          <w:sz w:val="32"/>
          <w:szCs w:val="32"/>
        </w:rPr>
        <w:t>20</w:t>
      </w:r>
      <w:r>
        <w:rPr>
          <w:rFonts w:ascii="仿宋" w:eastAsia="仿宋" w:cs="Times New Roman" w:hint="eastAsia"/>
          <w:sz w:val="32"/>
          <w:szCs w:val="32"/>
        </w:rPr>
        <w:t>22</w:t>
      </w:r>
      <w:r>
        <w:rPr>
          <w:rFonts w:ascii="仿宋" w:eastAsia="仿宋" w:cs="Times New Roman"/>
          <w:sz w:val="32"/>
          <w:szCs w:val="32"/>
        </w:rPr>
        <w:t>年，我</w:t>
      </w:r>
      <w:r>
        <w:rPr>
          <w:rFonts w:ascii="仿宋" w:eastAsia="仿宋" w:cs="Times New Roman" w:hint="eastAsia"/>
          <w:sz w:val="32"/>
          <w:szCs w:val="32"/>
        </w:rPr>
        <w:t>部无</w:t>
      </w:r>
      <w:r>
        <w:rPr>
          <w:rFonts w:ascii="仿宋" w:eastAsia="仿宋" w:cs="Times New Roman"/>
          <w:sz w:val="32"/>
          <w:szCs w:val="32"/>
        </w:rPr>
        <w:t>“</w:t>
      </w:r>
      <w:r>
        <w:rPr>
          <w:rFonts w:ascii="仿宋" w:eastAsia="仿宋" w:cs="Times New Roman"/>
          <w:sz w:val="32"/>
          <w:szCs w:val="32"/>
        </w:rPr>
        <w:t>三公</w:t>
      </w:r>
      <w:r>
        <w:rPr>
          <w:rFonts w:ascii="仿宋" w:eastAsia="仿宋" w:cs="Times New Roman"/>
          <w:sz w:val="32"/>
          <w:szCs w:val="32"/>
        </w:rPr>
        <w:t>”</w:t>
      </w:r>
      <w:r>
        <w:rPr>
          <w:rFonts w:ascii="仿宋" w:eastAsia="仿宋" w:cs="Times New Roman"/>
          <w:sz w:val="32"/>
          <w:szCs w:val="32"/>
        </w:rPr>
        <w:t>经费预算安排</w:t>
      </w:r>
      <w:r>
        <w:rPr>
          <w:rFonts w:ascii="仿宋" w:eastAsia="仿宋" w:cs="Times New Roman" w:hint="eastAsia"/>
          <w:sz w:val="32"/>
          <w:szCs w:val="32"/>
        </w:rPr>
        <w:t>。</w:t>
      </w:r>
    </w:p>
    <w:p w:rsidR="00C03CD1" w:rsidRDefault="00D37FE4">
      <w:pPr>
        <w:autoSpaceDE w:val="0"/>
        <w:autoSpaceDN w:val="0"/>
        <w:adjustRightInd w:val="0"/>
        <w:spacing w:line="584" w:lineRule="exact"/>
        <w:ind w:leftChars="94" w:left="197"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r>
        <w:rPr>
          <w:rFonts w:ascii="仿宋_GB2312" w:eastAsia="仿宋_GB2312" w:cs="Times New Roman" w:hint="eastAsia"/>
          <w:sz w:val="32"/>
          <w:szCs w:val="32"/>
        </w:rPr>
        <w:t>（与部门绩效文本内容保持一致）</w:t>
      </w:r>
    </w:p>
    <w:p w:rsidR="00C03CD1" w:rsidRDefault="00D37FE4">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C03CD1" w:rsidRDefault="00D37FE4" w:rsidP="00C03CD1">
      <w:pPr>
        <w:spacing w:line="584" w:lineRule="exact"/>
        <w:ind w:firstLineChars="200" w:firstLine="643"/>
        <w:rPr>
          <w:rFonts w:ascii="楷体" w:eastAsia="楷体" w:cs="Times New Roman"/>
          <w:b/>
          <w:sz w:val="32"/>
          <w:szCs w:val="32"/>
        </w:rPr>
      </w:pPr>
      <w:r>
        <w:rPr>
          <w:rFonts w:ascii="楷体" w:eastAsia="楷体" w:cs="Times New Roman" w:hint="eastAsia"/>
          <w:b/>
          <w:sz w:val="32"/>
          <w:szCs w:val="32"/>
        </w:rPr>
        <w:t>（一）总体绩效目标</w:t>
      </w:r>
    </w:p>
    <w:p w:rsidR="00C03CD1" w:rsidRDefault="00D37FE4">
      <w:pPr>
        <w:spacing w:line="584" w:lineRule="exact"/>
        <w:ind w:firstLineChars="200" w:firstLine="640"/>
        <w:rPr>
          <w:rFonts w:ascii="仿宋_GB2312" w:eastAsia="仿宋_GB2312"/>
          <w:sz w:val="32"/>
          <w:szCs w:val="32"/>
        </w:rPr>
      </w:pPr>
      <w:r>
        <w:rPr>
          <w:rFonts w:ascii="仿宋_GB2312" w:eastAsia="仿宋_GB2312" w:hint="eastAsia"/>
          <w:sz w:val="32"/>
          <w:szCs w:val="32"/>
        </w:rPr>
        <w:t>民兵训练基地为大厂回族自治县人民武装部管理的主管全县民兵训练工作财政拨款事业单位，经费形式为财政性资金基本保证，机构规格相当于副科级。我部坚持以习近平新时代中国特色社会主义思想和习近平强军思想为引领，在军分区党委、县委县政府的坚强领导和首长机关指导帮助下，遵循“凝心聚力、</w:t>
      </w:r>
      <w:r>
        <w:rPr>
          <w:rFonts w:ascii="仿宋_GB2312" w:eastAsia="仿宋_GB2312" w:hint="eastAsia"/>
          <w:sz w:val="32"/>
          <w:szCs w:val="32"/>
        </w:rPr>
        <w:lastRenderedPageBreak/>
        <w:t>夯实基础、稳字当头、争创一流”的思路，注重发扬真抓实干、紧张快干、埋头苦干的优良作风，狠抓末端落实，较好地完成了年度各项工作任务，全面建设呈现向上向好的良好态势。</w:t>
      </w:r>
    </w:p>
    <w:p w:rsidR="00C03CD1" w:rsidRDefault="00D37FE4" w:rsidP="00C03CD1">
      <w:pPr>
        <w:spacing w:line="584" w:lineRule="exact"/>
        <w:ind w:firstLineChars="200" w:firstLine="643"/>
        <w:rPr>
          <w:rFonts w:ascii="楷体" w:eastAsia="楷体" w:cs="Times New Roman"/>
          <w:b/>
          <w:sz w:val="32"/>
          <w:szCs w:val="32"/>
        </w:rPr>
      </w:pPr>
      <w:r>
        <w:rPr>
          <w:rFonts w:ascii="楷体" w:eastAsia="楷体" w:cs="Times New Roman" w:hint="eastAsia"/>
          <w:b/>
          <w:sz w:val="32"/>
          <w:szCs w:val="32"/>
        </w:rPr>
        <w:t>（二）分项绩效目标</w:t>
      </w:r>
    </w:p>
    <w:p w:rsidR="00C03CD1" w:rsidRDefault="00D37FE4">
      <w:pPr>
        <w:spacing w:line="500" w:lineRule="exact"/>
        <w:ind w:firstLineChars="200" w:firstLine="560"/>
        <w:jc w:val="left"/>
        <w:rPr>
          <w:rFonts w:ascii="Times New Roman" w:eastAsia="方正仿宋_GBK" w:hAnsi="Times New Roman"/>
          <w:sz w:val="28"/>
        </w:rPr>
      </w:pPr>
      <w:r>
        <w:rPr>
          <w:rFonts w:ascii="Times New Roman" w:eastAsia="方正仿宋_GBK" w:hAnsi="Times New Roman"/>
          <w:sz w:val="28"/>
        </w:rPr>
        <w:t>1</w:t>
      </w:r>
      <w:r>
        <w:rPr>
          <w:rFonts w:ascii="Times New Roman" w:eastAsia="方正仿宋_GBK" w:hAnsi="Times New Roman"/>
          <w:sz w:val="28"/>
        </w:rPr>
        <w:t>、偿还南贾各庄租地款。</w:t>
      </w:r>
    </w:p>
    <w:p w:rsidR="00C03CD1" w:rsidRDefault="00D37FE4">
      <w:pPr>
        <w:spacing w:line="500" w:lineRule="exact"/>
        <w:ind w:firstLineChars="200" w:firstLine="560"/>
        <w:jc w:val="left"/>
        <w:rPr>
          <w:rFonts w:ascii="Times New Roman" w:eastAsia="方正仿宋_GBK" w:hAnsi="Times New Roman"/>
          <w:sz w:val="28"/>
        </w:rPr>
      </w:pPr>
      <w:r>
        <w:rPr>
          <w:rFonts w:ascii="Times New Roman" w:eastAsia="方正仿宋_GBK" w:hAnsi="Times New Roman"/>
          <w:sz w:val="28"/>
        </w:rPr>
        <w:t>2</w:t>
      </w:r>
      <w:r>
        <w:rPr>
          <w:rFonts w:ascii="Times New Roman" w:eastAsia="方正仿宋_GBK" w:hAnsi="Times New Roman"/>
          <w:sz w:val="28"/>
        </w:rPr>
        <w:t>、国防</w:t>
      </w:r>
      <w:r>
        <w:rPr>
          <w:rFonts w:ascii="Times New Roman" w:hAnsi="Times New Roman" w:hint="eastAsia"/>
          <w:sz w:val="28"/>
        </w:rPr>
        <w:t>动员</w:t>
      </w:r>
      <w:r>
        <w:rPr>
          <w:rFonts w:ascii="Times New Roman" w:eastAsia="方正仿宋_GBK" w:hAnsi="Times New Roman"/>
          <w:sz w:val="28"/>
        </w:rPr>
        <w:t>经费。</w:t>
      </w:r>
    </w:p>
    <w:p w:rsidR="00C03CD1" w:rsidRDefault="00D37FE4">
      <w:pPr>
        <w:spacing w:line="500" w:lineRule="exact"/>
        <w:ind w:firstLineChars="200" w:firstLine="560"/>
        <w:jc w:val="left"/>
        <w:rPr>
          <w:rFonts w:ascii="Times New Roman" w:eastAsia="方正仿宋_GBK" w:hAnsi="Times New Roman"/>
          <w:sz w:val="28"/>
        </w:rPr>
      </w:pPr>
      <w:r>
        <w:rPr>
          <w:rFonts w:ascii="Times New Roman" w:eastAsia="方正仿宋_GBK" w:hAnsi="Times New Roman"/>
          <w:sz w:val="28"/>
        </w:rPr>
        <w:t>3</w:t>
      </w:r>
      <w:r>
        <w:rPr>
          <w:rFonts w:ascii="Times New Roman" w:eastAsia="方正仿宋_GBK" w:hAnsi="Times New Roman"/>
          <w:sz w:val="28"/>
        </w:rPr>
        <w:t>、基干民兵训练费。</w:t>
      </w:r>
    </w:p>
    <w:p w:rsidR="00C03CD1" w:rsidRDefault="00D37FE4">
      <w:pPr>
        <w:spacing w:line="500" w:lineRule="exact"/>
        <w:ind w:firstLineChars="200" w:firstLine="560"/>
        <w:jc w:val="left"/>
        <w:rPr>
          <w:rFonts w:ascii="Times New Roman" w:eastAsia="方正仿宋_GBK" w:hAnsi="Times New Roman"/>
          <w:sz w:val="28"/>
        </w:rPr>
      </w:pPr>
      <w:r>
        <w:rPr>
          <w:rFonts w:ascii="Times New Roman" w:eastAsia="方正仿宋_GBK" w:hAnsi="Times New Roman"/>
          <w:sz w:val="28"/>
        </w:rPr>
        <w:t>4</w:t>
      </w:r>
      <w:r>
        <w:rPr>
          <w:rFonts w:ascii="Times New Roman" w:eastAsia="方正仿宋_GBK" w:hAnsi="Times New Roman"/>
          <w:sz w:val="28"/>
        </w:rPr>
        <w:t>、民兵</w:t>
      </w:r>
      <w:r>
        <w:rPr>
          <w:rFonts w:ascii="Times New Roman" w:eastAsia="方正仿宋_GBK" w:hAnsi="Times New Roman" w:hint="eastAsia"/>
          <w:sz w:val="28"/>
        </w:rPr>
        <w:t>训练基地食堂厨具设备采购项目</w:t>
      </w:r>
      <w:r>
        <w:rPr>
          <w:rFonts w:ascii="Times New Roman" w:eastAsia="方正仿宋_GBK" w:hAnsi="Times New Roman"/>
          <w:sz w:val="28"/>
        </w:rPr>
        <w:t>。</w:t>
      </w:r>
    </w:p>
    <w:p w:rsidR="00C03CD1" w:rsidRDefault="00D37FE4">
      <w:pPr>
        <w:spacing w:line="500" w:lineRule="exact"/>
        <w:ind w:firstLineChars="200" w:firstLine="560"/>
        <w:jc w:val="left"/>
        <w:rPr>
          <w:rFonts w:ascii="Times New Roman" w:eastAsia="方正仿宋_GBK" w:hAnsi="Times New Roman"/>
          <w:sz w:val="28"/>
        </w:rPr>
      </w:pPr>
      <w:r>
        <w:rPr>
          <w:rFonts w:ascii="Times New Roman" w:eastAsia="方正仿宋_GBK" w:hAnsi="Times New Roman"/>
          <w:sz w:val="28"/>
        </w:rPr>
        <w:t>5</w:t>
      </w:r>
      <w:r>
        <w:rPr>
          <w:rFonts w:ascii="Times New Roman" w:eastAsia="方正仿宋_GBK" w:hAnsi="Times New Roman"/>
          <w:sz w:val="28"/>
        </w:rPr>
        <w:t>、民兵训练基地靶场防护设备采购</w:t>
      </w:r>
      <w:r>
        <w:rPr>
          <w:rFonts w:ascii="Times New Roman" w:eastAsia="方正仿宋_GBK" w:hAnsi="Times New Roman" w:hint="eastAsia"/>
          <w:sz w:val="28"/>
        </w:rPr>
        <w:t>项目</w:t>
      </w:r>
      <w:r>
        <w:rPr>
          <w:rFonts w:ascii="Times New Roman" w:eastAsia="方正仿宋_GBK" w:hAnsi="Times New Roman"/>
          <w:sz w:val="28"/>
        </w:rPr>
        <w:t>。</w:t>
      </w:r>
    </w:p>
    <w:p w:rsidR="00C03CD1" w:rsidRDefault="00D37FE4">
      <w:pPr>
        <w:spacing w:line="500" w:lineRule="exact"/>
        <w:ind w:firstLineChars="200" w:firstLine="560"/>
        <w:jc w:val="left"/>
        <w:rPr>
          <w:rFonts w:ascii="Times New Roman" w:eastAsia="方正仿宋_GBK" w:hAnsi="Times New Roman"/>
          <w:sz w:val="28"/>
        </w:rPr>
      </w:pPr>
      <w:r>
        <w:rPr>
          <w:rFonts w:ascii="Times New Roman" w:eastAsia="方正仿宋_GBK" w:hAnsi="Times New Roman"/>
          <w:sz w:val="28"/>
        </w:rPr>
        <w:t>6</w:t>
      </w:r>
      <w:r>
        <w:rPr>
          <w:rFonts w:ascii="Times New Roman" w:eastAsia="方正仿宋_GBK" w:hAnsi="Times New Roman"/>
          <w:sz w:val="28"/>
        </w:rPr>
        <w:t>、</w:t>
      </w:r>
      <w:r>
        <w:rPr>
          <w:rFonts w:ascii="Times New Roman" w:eastAsia="方正仿宋_GBK" w:hAnsi="Times New Roman" w:hint="eastAsia"/>
          <w:sz w:val="28"/>
        </w:rPr>
        <w:t>民兵训练基地二次供水加压设备、直饮水净化设备采购项目</w:t>
      </w:r>
      <w:r>
        <w:rPr>
          <w:rFonts w:ascii="Times New Roman" w:eastAsia="方正仿宋_GBK" w:hAnsi="Times New Roman"/>
          <w:sz w:val="28"/>
        </w:rPr>
        <w:t>。</w:t>
      </w:r>
    </w:p>
    <w:p w:rsidR="00C03CD1" w:rsidRDefault="00D37FE4">
      <w:pPr>
        <w:spacing w:line="500" w:lineRule="exact"/>
        <w:ind w:firstLineChars="200" w:firstLine="560"/>
        <w:jc w:val="left"/>
        <w:rPr>
          <w:rFonts w:ascii="Times New Roman" w:eastAsia="方正仿宋_GBK" w:hAnsi="Times New Roman"/>
          <w:sz w:val="28"/>
        </w:rPr>
      </w:pPr>
      <w:r>
        <w:rPr>
          <w:rFonts w:ascii="Times New Roman" w:eastAsia="方正仿宋_GBK" w:hAnsi="Times New Roman"/>
          <w:sz w:val="28"/>
        </w:rPr>
        <w:t>7</w:t>
      </w:r>
      <w:r>
        <w:rPr>
          <w:rFonts w:ascii="Times New Roman" w:eastAsia="方正仿宋_GBK" w:hAnsi="Times New Roman"/>
          <w:sz w:val="28"/>
        </w:rPr>
        <w:t>、</w:t>
      </w:r>
      <w:r>
        <w:rPr>
          <w:rFonts w:ascii="Times New Roman" w:eastAsia="方正仿宋_GBK" w:hAnsi="Times New Roman" w:hint="eastAsia"/>
          <w:sz w:val="28"/>
        </w:rPr>
        <w:t>民兵训练基地变压器及高压输出电缆、配套设备采购项目</w:t>
      </w:r>
      <w:r>
        <w:rPr>
          <w:rFonts w:ascii="Times New Roman" w:eastAsia="方正仿宋_GBK" w:hAnsi="Times New Roman"/>
          <w:sz w:val="28"/>
        </w:rPr>
        <w:t>。</w:t>
      </w:r>
    </w:p>
    <w:p w:rsidR="00C03CD1" w:rsidRDefault="00D37FE4" w:rsidP="00C03CD1">
      <w:pPr>
        <w:spacing w:line="584" w:lineRule="exact"/>
        <w:ind w:firstLineChars="200" w:firstLine="643"/>
        <w:rPr>
          <w:rFonts w:ascii="楷体" w:eastAsia="楷体" w:cs="Times New Roman"/>
          <w:b/>
          <w:sz w:val="32"/>
          <w:szCs w:val="32"/>
        </w:rPr>
      </w:pPr>
      <w:r>
        <w:rPr>
          <w:rFonts w:ascii="楷体" w:eastAsia="楷体" w:cs="Times New Roman" w:hint="eastAsia"/>
          <w:b/>
          <w:sz w:val="32"/>
          <w:szCs w:val="32"/>
        </w:rPr>
        <w:t>（三）工作保障措施</w:t>
      </w:r>
    </w:p>
    <w:p w:rsidR="00C03CD1" w:rsidRDefault="00D37FE4" w:rsidP="00C03CD1">
      <w:pPr>
        <w:spacing w:line="580" w:lineRule="exact"/>
        <w:ind w:firstLineChars="200" w:firstLine="643"/>
        <w:rPr>
          <w:rFonts w:ascii="仿宋_GB2312" w:eastAsia="仿宋_GB2312"/>
          <w:sz w:val="32"/>
          <w:szCs w:val="32"/>
        </w:rPr>
      </w:pPr>
      <w:r>
        <w:rPr>
          <w:rFonts w:ascii="楷体_GB2312" w:eastAsia="楷体_GB2312" w:hint="eastAsia"/>
          <w:b/>
          <w:sz w:val="32"/>
          <w:szCs w:val="32"/>
        </w:rPr>
        <w:t>（一）坚持强基固本，思想政治建设扎实有效。</w:t>
      </w:r>
      <w:r>
        <w:rPr>
          <w:rFonts w:ascii="仿宋_GB2312" w:eastAsia="仿宋_GB2312" w:hint="eastAsia"/>
          <w:sz w:val="32"/>
          <w:szCs w:val="32"/>
        </w:rPr>
        <w:t>始终注重把学习教育作为头等大事紧抓不放，采取有力措施推进末端见效。一</w:t>
      </w:r>
      <w:r>
        <w:rPr>
          <w:rFonts w:ascii="仿宋_GB2312" w:eastAsia="仿宋_GB2312" w:hint="eastAsia"/>
          <w:b/>
          <w:sz w:val="32"/>
          <w:szCs w:val="32"/>
        </w:rPr>
        <w:t>是持续强化理论武装。</w:t>
      </w:r>
      <w:r>
        <w:rPr>
          <w:rFonts w:ascii="仿宋_GB2312" w:eastAsia="仿宋_GB2312" w:hint="eastAsia"/>
          <w:sz w:val="32"/>
          <w:szCs w:val="32"/>
        </w:rPr>
        <w:t>按照“一带三注重”的思路抓学习，严格落实每周四党委中心组带机关理论学习制度，确保党的创新理论入心入脑。</w:t>
      </w:r>
      <w:r>
        <w:rPr>
          <w:rFonts w:ascii="仿宋_GB2312" w:eastAsia="仿宋_GB2312" w:hint="eastAsia"/>
          <w:b/>
          <w:sz w:val="32"/>
          <w:szCs w:val="32"/>
        </w:rPr>
        <w:t>注重</w:t>
      </w:r>
      <w:r>
        <w:rPr>
          <w:rFonts w:ascii="仿宋_GB2312" w:eastAsia="仿宋_GB2312" w:hint="eastAsia"/>
          <w:sz w:val="32"/>
          <w:szCs w:val="32"/>
        </w:rPr>
        <w:t>创新形式方法。</w:t>
      </w:r>
    </w:p>
    <w:p w:rsidR="00C03CD1" w:rsidRDefault="00D37FE4" w:rsidP="00C03CD1">
      <w:pPr>
        <w:topLinePunct/>
        <w:spacing w:line="580" w:lineRule="exact"/>
        <w:ind w:firstLineChars="200" w:firstLine="643"/>
        <w:rPr>
          <w:rFonts w:ascii="仿宋_GB2312" w:eastAsia="仿宋_GB2312"/>
          <w:sz w:val="32"/>
        </w:rPr>
      </w:pPr>
      <w:r>
        <w:rPr>
          <w:rFonts w:ascii="楷体_GB2312" w:eastAsia="楷体_GB2312" w:hint="eastAsia"/>
          <w:b/>
          <w:sz w:val="32"/>
          <w:szCs w:val="32"/>
        </w:rPr>
        <w:t>（二）坚持聚焦备战，</w:t>
      </w:r>
      <w:r>
        <w:rPr>
          <w:rFonts w:ascii="楷体_GB2312" w:eastAsia="楷体_GB2312" w:hint="eastAsia"/>
          <w:b/>
          <w:sz w:val="32"/>
          <w:szCs w:val="32"/>
        </w:rPr>
        <w:t>应急应战能力稳步提升。</w:t>
      </w:r>
      <w:r>
        <w:rPr>
          <w:rFonts w:ascii="仿宋_GB2312" w:eastAsia="仿宋_GB2312" w:hint="eastAsia"/>
          <w:sz w:val="32"/>
        </w:rPr>
        <w:t>组织学习培训，规范值班秩序，保证值勤室</w:t>
      </w:r>
      <w:r>
        <w:rPr>
          <w:rFonts w:ascii="仿宋_GB2312" w:eastAsia="仿宋_GB2312" w:hint="eastAsia"/>
          <w:sz w:val="32"/>
        </w:rPr>
        <w:t>24</w:t>
      </w:r>
      <w:r>
        <w:rPr>
          <w:rFonts w:ascii="仿宋_GB2312" w:eastAsia="仿宋_GB2312" w:hint="eastAsia"/>
          <w:sz w:val="32"/>
        </w:rPr>
        <w:t>小时不脱岗，不断岗，会报告，能处置；加强训练演练，保持常态备勤，及时向各镇下发关于应急分队值勤备勤</w:t>
      </w:r>
      <w:r>
        <w:rPr>
          <w:rFonts w:ascii="仿宋_GB2312" w:eastAsia="仿宋_GB2312" w:hint="eastAsia"/>
          <w:sz w:val="32"/>
        </w:rPr>
        <w:lastRenderedPageBreak/>
        <w:t>的通知，民兵应急分队轮流备勤，实现</w:t>
      </w:r>
      <w:r>
        <w:rPr>
          <w:rFonts w:ascii="仿宋_GB2312" w:eastAsia="仿宋_GB2312" w:hint="eastAsia"/>
          <w:sz w:val="32"/>
        </w:rPr>
        <w:t>4</w:t>
      </w:r>
      <w:r>
        <w:rPr>
          <w:rFonts w:ascii="仿宋_GB2312" w:eastAsia="仿宋_GB2312" w:hint="eastAsia"/>
          <w:sz w:val="32"/>
        </w:rPr>
        <w:t>小时内完成动员集结，确保一有情况能拉得出、用得上、起作用。</w:t>
      </w:r>
    </w:p>
    <w:p w:rsidR="00C03CD1" w:rsidRDefault="00D37FE4" w:rsidP="00C03CD1">
      <w:pPr>
        <w:spacing w:line="580" w:lineRule="exact"/>
        <w:ind w:firstLineChars="200" w:firstLine="643"/>
        <w:rPr>
          <w:rFonts w:ascii="仿宋_GB2312" w:eastAsia="仿宋_GB2312"/>
          <w:b/>
          <w:sz w:val="32"/>
          <w:szCs w:val="32"/>
        </w:rPr>
      </w:pPr>
      <w:r>
        <w:rPr>
          <w:rFonts w:ascii="楷体_GB2312" w:eastAsia="楷体_GB2312" w:hint="eastAsia"/>
          <w:b/>
          <w:sz w:val="32"/>
          <w:szCs w:val="32"/>
        </w:rPr>
        <w:t>（三）坚持严实要求，管党治党责任全面落实。</w:t>
      </w:r>
      <w:r>
        <w:rPr>
          <w:rFonts w:ascii="仿宋_GB2312" w:eastAsia="仿宋_GB2312" w:cs="仿宋_GB2312" w:hint="eastAsia"/>
          <w:sz w:val="32"/>
          <w:szCs w:val="32"/>
          <w:lang w:val="zh-CN"/>
        </w:rPr>
        <w:t>学习贯彻军委国动部“三个一线”建设成果，依据《军队党的建设条例》和《军队政治工作条例》，持续加强党委班子建设，增进班子团结，坚持党委书记、副书记基层调研，党委委员一线帮带，充分发挥部党委班子成员示范作用。</w:t>
      </w:r>
    </w:p>
    <w:p w:rsidR="00C03CD1" w:rsidRDefault="00D37FE4" w:rsidP="00C03CD1">
      <w:pPr>
        <w:topLinePunct/>
        <w:spacing w:line="580" w:lineRule="exact"/>
        <w:ind w:firstLineChars="200" w:firstLine="643"/>
        <w:rPr>
          <w:rFonts w:ascii="仿宋_GB2312" w:eastAsia="仿宋_GB2312"/>
          <w:color w:val="000000"/>
          <w:sz w:val="32"/>
          <w:szCs w:val="32"/>
        </w:rPr>
      </w:pPr>
      <w:r>
        <w:rPr>
          <w:rFonts w:ascii="楷体_GB2312" w:eastAsia="楷体_GB2312" w:hint="eastAsia"/>
          <w:b/>
          <w:sz w:val="32"/>
          <w:szCs w:val="32"/>
        </w:rPr>
        <w:t>（四）坚持使命牵引，基层武装建设成效显著。</w:t>
      </w:r>
      <w:r>
        <w:rPr>
          <w:rFonts w:ascii="仿宋_GB2312" w:eastAsia="仿宋_GB2312" w:hint="eastAsia"/>
          <w:sz w:val="32"/>
          <w:szCs w:val="32"/>
        </w:rPr>
        <w:t>部党委高度重视基层党管武装工作，结合镇党政领导调整实际，与党委书记谈心谈话，举行基层武装部政治教导员任命仪式，强责任明方向；注重加强专武干部队伍建设，多次与县委主要领导和县委组织部汇报沟通，配强配齐专武干部。</w:t>
      </w:r>
    </w:p>
    <w:p w:rsidR="00C03CD1" w:rsidRDefault="00D37FE4" w:rsidP="00C03CD1">
      <w:pPr>
        <w:spacing w:line="580" w:lineRule="exact"/>
        <w:ind w:firstLineChars="195" w:firstLine="626"/>
        <w:rPr>
          <w:rFonts w:ascii="仿宋_GB2312" w:eastAsia="仿宋_GB2312"/>
          <w:sz w:val="32"/>
        </w:rPr>
      </w:pPr>
      <w:r>
        <w:rPr>
          <w:rFonts w:ascii="楷体_GB2312" w:eastAsia="楷体_GB2312" w:hint="eastAsia"/>
          <w:b/>
          <w:sz w:val="32"/>
          <w:szCs w:val="32"/>
        </w:rPr>
        <w:t>（五）坚持依法从严治军，安全管理和“四个秩序”进一步规范。</w:t>
      </w:r>
      <w:r>
        <w:rPr>
          <w:rFonts w:ascii="仿宋_GB2312" w:eastAsia="仿宋_GB2312" w:hint="eastAsia"/>
          <w:sz w:val="32"/>
        </w:rPr>
        <w:t>广泛开展谈心活动，切实摸清人员思想底数，确保思想稳定集中统一；采取召开部署会、协调会、推进会等形式，组织学习上级有关安全大检查指示精神，学习人武部“四个秩序”规范，明确细化标准要求，开展拉网式大排查，全</w:t>
      </w:r>
      <w:r>
        <w:rPr>
          <w:rFonts w:ascii="仿宋_GB2312" w:eastAsia="仿宋_GB2312" w:hint="eastAsia"/>
          <w:sz w:val="32"/>
        </w:rPr>
        <w:t>方位、立体式查找隐患问题，集中分析根源，逐条制定改进措施。</w:t>
      </w:r>
    </w:p>
    <w:p w:rsidR="00C03CD1" w:rsidRDefault="00D37FE4" w:rsidP="00C03CD1">
      <w:pPr>
        <w:spacing w:line="580" w:lineRule="exact"/>
        <w:ind w:firstLineChars="200" w:firstLine="643"/>
        <w:rPr>
          <w:rFonts w:ascii="仿宋_GB2312" w:eastAsia="仿宋_GB2312"/>
          <w:sz w:val="32"/>
          <w:szCs w:val="32"/>
        </w:rPr>
      </w:pPr>
      <w:r>
        <w:rPr>
          <w:rFonts w:ascii="楷体_GB2312" w:eastAsia="楷体_GB2312" w:hint="eastAsia"/>
          <w:b/>
          <w:sz w:val="32"/>
          <w:szCs w:val="32"/>
        </w:rPr>
        <w:t>（六）坚持落细落实，兵员征集任务高质量完成。</w:t>
      </w:r>
      <w:r>
        <w:rPr>
          <w:rFonts w:ascii="仿宋_GB2312" w:eastAsia="仿宋_GB2312" w:hint="eastAsia"/>
          <w:sz w:val="32"/>
        </w:rPr>
        <w:t>联合县委宣传部研究制定并下发《大厂县</w:t>
      </w:r>
      <w:r>
        <w:rPr>
          <w:rFonts w:ascii="仿宋_GB2312" w:eastAsia="仿宋_GB2312" w:hint="eastAsia"/>
          <w:sz w:val="32"/>
        </w:rPr>
        <w:t>2021</w:t>
      </w:r>
      <w:r>
        <w:rPr>
          <w:rFonts w:ascii="仿宋_GB2312" w:eastAsia="仿宋_GB2312" w:hint="eastAsia"/>
          <w:sz w:val="32"/>
        </w:rPr>
        <w:t>年度征兵宣传教育工作实施方案》，明确征兵宣传教育任务。协调社会事务局、教体局等单位，摸清大学毕业生底数，组织基层征兵骨干采取上门入户、电话寻访等形式，摸清了大学生参军意愿，面对面、点对点进行思想发动。</w:t>
      </w:r>
    </w:p>
    <w:p w:rsidR="00C03CD1" w:rsidRDefault="00D37FE4" w:rsidP="00C03CD1">
      <w:pPr>
        <w:spacing w:line="580" w:lineRule="exact"/>
        <w:ind w:firstLineChars="200" w:firstLine="643"/>
        <w:rPr>
          <w:rFonts w:ascii="楷体_GB2312" w:eastAsia="楷体_GB2312"/>
          <w:b/>
          <w:color w:val="000000"/>
          <w:sz w:val="32"/>
          <w:szCs w:val="32"/>
        </w:rPr>
      </w:pPr>
      <w:r>
        <w:rPr>
          <w:rFonts w:ascii="楷体_GB2312" w:eastAsia="楷体_GB2312" w:hint="eastAsia"/>
          <w:b/>
          <w:sz w:val="32"/>
          <w:szCs w:val="32"/>
        </w:rPr>
        <w:lastRenderedPageBreak/>
        <w:t>(</w:t>
      </w:r>
      <w:r>
        <w:rPr>
          <w:rFonts w:ascii="楷体_GB2312" w:eastAsia="楷体_GB2312" w:hint="eastAsia"/>
          <w:b/>
          <w:sz w:val="32"/>
          <w:szCs w:val="32"/>
        </w:rPr>
        <w:t>七</w:t>
      </w:r>
      <w:r>
        <w:rPr>
          <w:rFonts w:ascii="楷体_GB2312" w:eastAsia="楷体_GB2312" w:hint="eastAsia"/>
          <w:b/>
          <w:sz w:val="32"/>
          <w:szCs w:val="32"/>
        </w:rPr>
        <w:t xml:space="preserve">) </w:t>
      </w:r>
      <w:r>
        <w:rPr>
          <w:rFonts w:ascii="楷体_GB2312" w:eastAsia="楷体_GB2312" w:hint="eastAsia"/>
          <w:b/>
          <w:sz w:val="32"/>
          <w:szCs w:val="32"/>
        </w:rPr>
        <w:t>坚持深度融合，军政军民关系进一步密切。</w:t>
      </w:r>
      <w:r>
        <w:rPr>
          <w:rFonts w:ascii="仿宋_GB2312" w:eastAsia="仿宋_GB2312" w:hint="eastAsia"/>
          <w:sz w:val="32"/>
          <w:szCs w:val="32"/>
        </w:rPr>
        <w:t>部党委历来高度重视拥政爱民工作，坚持把拥政爱民工作纳入党委重要工作日程，把拥政爱民思想教育列入机关干部职工、专武干部</w:t>
      </w:r>
      <w:r>
        <w:rPr>
          <w:rFonts w:ascii="仿宋_GB2312" w:eastAsia="仿宋_GB2312" w:hint="eastAsia"/>
          <w:sz w:val="32"/>
          <w:szCs w:val="32"/>
        </w:rPr>
        <w:t>和基干民兵教育计划，利用机关理论学习、专武干部培训和民兵轮训演练等时机，深入开展拥政爱民教育，讲授新形势下开展拥政爱民工作的新经验、新做法，夯实人员拥政爱民的思想基础。</w:t>
      </w:r>
    </w:p>
    <w:p w:rsidR="00C03CD1" w:rsidRDefault="00D37FE4" w:rsidP="00C03CD1">
      <w:pPr>
        <w:spacing w:line="580" w:lineRule="exact"/>
        <w:ind w:firstLineChars="200" w:firstLine="643"/>
        <w:rPr>
          <w:rFonts w:ascii="仿宋_GB2312" w:eastAsia="仿宋_GB2312"/>
          <w:sz w:val="32"/>
          <w:szCs w:val="32"/>
        </w:rPr>
      </w:pPr>
      <w:r>
        <w:rPr>
          <w:rFonts w:ascii="楷体_GB2312" w:eastAsia="楷体_GB2312" w:hint="eastAsia"/>
          <w:b/>
          <w:sz w:val="32"/>
          <w:szCs w:val="32"/>
        </w:rPr>
        <w:t>（八）坚持质量效益，后勤保障水平进一步提升。</w:t>
      </w:r>
      <w:r>
        <w:rPr>
          <w:rFonts w:ascii="仿宋_GB2312" w:eastAsia="仿宋_GB2312" w:hint="eastAsia"/>
          <w:b/>
          <w:sz w:val="32"/>
          <w:szCs w:val="32"/>
        </w:rPr>
        <w:t>坚持党委理财，精打细算。</w:t>
      </w:r>
      <w:r>
        <w:rPr>
          <w:rFonts w:ascii="仿宋_GB2312" w:eastAsia="仿宋_GB2312" w:hint="eastAsia"/>
          <w:sz w:val="32"/>
          <w:szCs w:val="32"/>
        </w:rPr>
        <w:t>部党委持续推行《人武部财务管理暂行规定》，始终坚持“先审后批再报销”的程序，坚决杜绝超标准开支，严格控制行政消耗性支出，坚持大项经费开支党委会决定，确保经费使用阳光透明。严格落实财务和资产清查，建立严格的财务核报制度。通过严抓制度落实，进一步明确了制度、规范了程序、压实了责</w:t>
      </w:r>
      <w:r>
        <w:rPr>
          <w:rFonts w:ascii="仿宋_GB2312" w:eastAsia="仿宋_GB2312" w:hint="eastAsia"/>
          <w:sz w:val="32"/>
          <w:szCs w:val="32"/>
        </w:rPr>
        <w:t>任，后勤保障严格正规、高效顺畅。</w:t>
      </w:r>
    </w:p>
    <w:p w:rsidR="00C03CD1" w:rsidRDefault="00D37FE4" w:rsidP="00C03CD1">
      <w:pPr>
        <w:spacing w:line="584" w:lineRule="exact"/>
        <w:ind w:firstLineChars="200" w:firstLine="643"/>
        <w:rPr>
          <w:rFonts w:ascii="楷体" w:eastAsia="楷体" w:cs="Times New Roman"/>
          <w:b/>
          <w:sz w:val="32"/>
          <w:szCs w:val="32"/>
        </w:rPr>
      </w:pPr>
      <w:r>
        <w:rPr>
          <w:rFonts w:ascii="楷体" w:eastAsia="楷体" w:cs="Times New Roman" w:hint="eastAsia"/>
          <w:b/>
          <w:sz w:val="32"/>
          <w:szCs w:val="32"/>
        </w:rPr>
        <w:t>（四）部门整体支出绩效指标</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558"/>
        <w:gridCol w:w="825"/>
        <w:gridCol w:w="897"/>
        <w:gridCol w:w="2172"/>
        <w:gridCol w:w="1483"/>
        <w:gridCol w:w="543"/>
        <w:gridCol w:w="488"/>
        <w:gridCol w:w="573"/>
        <w:gridCol w:w="1277"/>
      </w:tblGrid>
      <w:tr w:rsidR="00C03CD1">
        <w:trPr>
          <w:trHeight w:val="326"/>
          <w:tblHeader/>
          <w:jc w:val="center"/>
        </w:trPr>
        <w:tc>
          <w:tcPr>
            <w:tcW w:w="558" w:type="dxa"/>
            <w:vMerge w:val="restart"/>
            <w:tcBorders>
              <w:tl2br w:val="nil"/>
              <w:tr2bl w:val="nil"/>
            </w:tcBorders>
            <w:vAlign w:val="center"/>
          </w:tcPr>
          <w:p w:rsidR="00C03CD1" w:rsidRDefault="00D37FE4">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rsidR="00C03CD1" w:rsidRDefault="00D37FE4">
            <w:pPr>
              <w:widowControl/>
              <w:adjustRightInd w:val="0"/>
              <w:snapToGrid w:val="0"/>
              <w:jc w:val="center"/>
              <w:rPr>
                <w:rFonts w:ascii="方正书宋_GBK" w:eastAsia="方正书宋_GBK"/>
                <w:b/>
              </w:rPr>
            </w:pPr>
            <w:r>
              <w:rPr>
                <w:rFonts w:ascii="方正书宋_GBK" w:eastAsia="方正书宋_GBK"/>
                <w:b/>
              </w:rPr>
              <w:t>二级</w:t>
            </w:r>
          </w:p>
          <w:p w:rsidR="00C03CD1" w:rsidRDefault="00D37FE4">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rsidR="00C03CD1" w:rsidRDefault="00D37FE4">
            <w:pPr>
              <w:widowControl/>
              <w:adjustRightInd w:val="0"/>
              <w:snapToGrid w:val="0"/>
              <w:jc w:val="center"/>
              <w:rPr>
                <w:rFonts w:ascii="方正书宋_GBK" w:eastAsia="方正书宋_GBK"/>
                <w:b/>
              </w:rPr>
            </w:pPr>
            <w:r>
              <w:rPr>
                <w:rFonts w:ascii="方正书宋_GBK" w:eastAsia="方正书宋_GBK"/>
                <w:b/>
              </w:rPr>
              <w:t>三级</w:t>
            </w:r>
          </w:p>
          <w:p w:rsidR="00C03CD1" w:rsidRDefault="00D37FE4">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rsidR="00C03CD1" w:rsidRDefault="00D37FE4">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rsidR="00C03CD1" w:rsidRDefault="00D37FE4">
            <w:pPr>
              <w:widowControl/>
              <w:adjustRightInd w:val="0"/>
              <w:snapToGrid w:val="0"/>
              <w:jc w:val="center"/>
              <w:rPr>
                <w:rFonts w:ascii="方正书宋_GBK" w:eastAsia="方正书宋_GBK"/>
                <w:b/>
              </w:rPr>
            </w:pPr>
            <w:r>
              <w:rPr>
                <w:rFonts w:ascii="方正书宋_GBK" w:eastAsia="方正书宋_GBK"/>
                <w:b/>
              </w:rPr>
              <w:t>绩效指标</w:t>
            </w:r>
          </w:p>
          <w:p w:rsidR="00C03CD1" w:rsidRDefault="00D37FE4">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rsidR="00C03CD1" w:rsidRDefault="00D37FE4">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rsidR="00C03CD1" w:rsidRDefault="00D37FE4">
            <w:pPr>
              <w:widowControl/>
              <w:adjustRightInd w:val="0"/>
              <w:snapToGrid w:val="0"/>
              <w:jc w:val="center"/>
              <w:rPr>
                <w:rFonts w:ascii="方正书宋_GBK" w:eastAsia="方正书宋_GBK"/>
                <w:b/>
              </w:rPr>
            </w:pPr>
            <w:r>
              <w:rPr>
                <w:rFonts w:ascii="方正书宋_GBK" w:eastAsia="方正书宋_GBK"/>
                <w:b/>
              </w:rPr>
              <w:t>指标值</w:t>
            </w:r>
          </w:p>
          <w:p w:rsidR="00C03CD1" w:rsidRDefault="00D37FE4">
            <w:pPr>
              <w:widowControl/>
              <w:adjustRightInd w:val="0"/>
              <w:snapToGrid w:val="0"/>
              <w:jc w:val="center"/>
              <w:rPr>
                <w:rFonts w:ascii="方正书宋_GBK" w:eastAsia="方正书宋_GBK"/>
                <w:b/>
              </w:rPr>
            </w:pPr>
            <w:r>
              <w:rPr>
                <w:rFonts w:ascii="方正书宋_GBK" w:eastAsia="方正书宋_GBK"/>
                <w:b/>
              </w:rPr>
              <w:t>确定依据</w:t>
            </w:r>
          </w:p>
        </w:tc>
      </w:tr>
      <w:tr w:rsidR="00C03CD1">
        <w:trPr>
          <w:trHeight w:val="533"/>
          <w:tblHeader/>
          <w:jc w:val="center"/>
        </w:trPr>
        <w:tc>
          <w:tcPr>
            <w:tcW w:w="558" w:type="dxa"/>
            <w:vMerge/>
            <w:tcBorders>
              <w:tl2br w:val="nil"/>
              <w:tr2bl w:val="nil"/>
            </w:tcBorders>
            <w:vAlign w:val="center"/>
          </w:tcPr>
          <w:p w:rsidR="00C03CD1" w:rsidRDefault="00C03CD1"/>
        </w:tc>
        <w:tc>
          <w:tcPr>
            <w:tcW w:w="825" w:type="dxa"/>
            <w:vMerge/>
            <w:tcBorders>
              <w:tl2br w:val="nil"/>
              <w:tr2bl w:val="nil"/>
            </w:tcBorders>
            <w:vAlign w:val="center"/>
          </w:tcPr>
          <w:p w:rsidR="00C03CD1" w:rsidRDefault="00C03CD1"/>
        </w:tc>
        <w:tc>
          <w:tcPr>
            <w:tcW w:w="897" w:type="dxa"/>
            <w:vMerge/>
            <w:tcBorders>
              <w:tl2br w:val="nil"/>
              <w:tr2bl w:val="nil"/>
            </w:tcBorders>
            <w:vAlign w:val="center"/>
          </w:tcPr>
          <w:p w:rsidR="00C03CD1" w:rsidRDefault="00C03CD1"/>
        </w:tc>
        <w:tc>
          <w:tcPr>
            <w:tcW w:w="2172" w:type="dxa"/>
            <w:vMerge/>
            <w:tcBorders>
              <w:tl2br w:val="nil"/>
              <w:tr2bl w:val="nil"/>
            </w:tcBorders>
            <w:vAlign w:val="center"/>
          </w:tcPr>
          <w:p w:rsidR="00C03CD1" w:rsidRDefault="00C03CD1"/>
        </w:tc>
        <w:tc>
          <w:tcPr>
            <w:tcW w:w="1483" w:type="dxa"/>
            <w:vMerge/>
            <w:tcBorders>
              <w:tl2br w:val="nil"/>
              <w:tr2bl w:val="nil"/>
            </w:tcBorders>
            <w:vAlign w:val="center"/>
          </w:tcPr>
          <w:p w:rsidR="00C03CD1" w:rsidRDefault="00C03CD1"/>
        </w:tc>
        <w:tc>
          <w:tcPr>
            <w:tcW w:w="543" w:type="dxa"/>
            <w:tcBorders>
              <w:tl2br w:val="nil"/>
              <w:tr2bl w:val="nil"/>
            </w:tcBorders>
            <w:vAlign w:val="center"/>
          </w:tcPr>
          <w:p w:rsidR="00C03CD1" w:rsidRDefault="00D37FE4">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rsidR="00C03CD1" w:rsidRDefault="00D37FE4">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rsidR="00C03CD1" w:rsidRDefault="00D37FE4">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tcBorders>
              <w:tl2br w:val="nil"/>
              <w:tr2bl w:val="nil"/>
            </w:tcBorders>
            <w:vAlign w:val="center"/>
          </w:tcPr>
          <w:p w:rsidR="00C03CD1" w:rsidRDefault="00C03CD1"/>
        </w:tc>
      </w:tr>
      <w:tr w:rsidR="00C03CD1">
        <w:trPr>
          <w:trHeight w:val="594"/>
          <w:jc w:val="center"/>
        </w:trPr>
        <w:tc>
          <w:tcPr>
            <w:tcW w:w="558" w:type="dxa"/>
            <w:vMerge w:val="restart"/>
            <w:tcBorders>
              <w:tl2br w:val="nil"/>
              <w:tr2bl w:val="nil"/>
            </w:tcBorders>
            <w:vAlign w:val="center"/>
          </w:tcPr>
          <w:p w:rsidR="00C03CD1" w:rsidRDefault="00D37FE4">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rsidR="00C03CD1" w:rsidRDefault="00D37FE4">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rsidR="00C03CD1" w:rsidRDefault="00D37FE4">
            <w:pPr>
              <w:widowControl/>
              <w:jc w:val="center"/>
              <w:rPr>
                <w:rFonts w:ascii="宋体" w:cs="宋体"/>
                <w:kern w:val="0"/>
                <w:sz w:val="18"/>
                <w:szCs w:val="18"/>
              </w:rPr>
            </w:pPr>
            <w:r>
              <w:rPr>
                <w:rFonts w:ascii="宋体" w:cs="宋体" w:hint="eastAsia"/>
                <w:kern w:val="0"/>
                <w:sz w:val="18"/>
                <w:szCs w:val="18"/>
              </w:rPr>
              <w:t>购置二次供水加压、直饮水设备</w:t>
            </w:r>
          </w:p>
        </w:tc>
        <w:tc>
          <w:tcPr>
            <w:tcW w:w="2172" w:type="dxa"/>
            <w:tcBorders>
              <w:tl2br w:val="nil"/>
              <w:tr2bl w:val="nil"/>
            </w:tcBorders>
            <w:vAlign w:val="center"/>
          </w:tcPr>
          <w:p w:rsidR="00C03CD1" w:rsidRDefault="00D37FE4">
            <w:pPr>
              <w:widowControl/>
              <w:jc w:val="center"/>
              <w:rPr>
                <w:rFonts w:ascii="宋体" w:cs="宋体"/>
                <w:kern w:val="0"/>
                <w:sz w:val="18"/>
                <w:szCs w:val="18"/>
              </w:rPr>
            </w:pPr>
            <w:r>
              <w:rPr>
                <w:rFonts w:ascii="宋体" w:cs="宋体" w:hint="eastAsia"/>
                <w:kern w:val="0"/>
                <w:sz w:val="18"/>
                <w:szCs w:val="18"/>
              </w:rPr>
              <w:t>购置二次供水加压、直饮水设备数量</w:t>
            </w:r>
          </w:p>
        </w:tc>
        <w:tc>
          <w:tcPr>
            <w:tcW w:w="1483" w:type="dxa"/>
            <w:tcBorders>
              <w:tl2br w:val="nil"/>
              <w:tr2bl w:val="nil"/>
            </w:tcBorders>
            <w:vAlign w:val="center"/>
          </w:tcPr>
          <w:p w:rsidR="00C03CD1" w:rsidRDefault="00D37FE4">
            <w:pPr>
              <w:widowControl/>
              <w:jc w:val="center"/>
              <w:rPr>
                <w:rFonts w:ascii="宋体" w:cs="宋体"/>
                <w:kern w:val="0"/>
                <w:sz w:val="18"/>
                <w:szCs w:val="18"/>
              </w:rPr>
            </w:pPr>
            <w:r>
              <w:rPr>
                <w:rFonts w:ascii="宋体" w:cs="宋体" w:hint="eastAsia"/>
                <w:kern w:val="0"/>
                <w:sz w:val="18"/>
                <w:szCs w:val="18"/>
              </w:rPr>
              <w:t>达标得分，不达标不得分</w:t>
            </w:r>
          </w:p>
        </w:tc>
        <w:tc>
          <w:tcPr>
            <w:tcW w:w="543" w:type="dxa"/>
            <w:tcBorders>
              <w:tl2br w:val="nil"/>
              <w:tr2bl w:val="nil"/>
            </w:tcBorders>
            <w:vAlign w:val="center"/>
          </w:tcPr>
          <w:p w:rsidR="00C03CD1" w:rsidRDefault="00D37FE4">
            <w:pPr>
              <w:widowControl/>
              <w:jc w:val="center"/>
              <w:rPr>
                <w:rFonts w:ascii="微软雅黑" w:eastAsia="微软雅黑" w:cs="宋体"/>
                <w:kern w:val="0"/>
                <w:sz w:val="18"/>
                <w:szCs w:val="18"/>
              </w:rPr>
            </w:pPr>
            <w:r>
              <w:rPr>
                <w:rFonts w:ascii="微软雅黑" w:eastAsia="微软雅黑" w:cs="宋体" w:hint="eastAsia"/>
                <w:kern w:val="0"/>
                <w:sz w:val="18"/>
                <w:szCs w:val="18"/>
              </w:rPr>
              <w:t>﹦</w:t>
            </w:r>
          </w:p>
        </w:tc>
        <w:tc>
          <w:tcPr>
            <w:tcW w:w="488" w:type="dxa"/>
            <w:tcBorders>
              <w:tl2br w:val="nil"/>
              <w:tr2bl w:val="nil"/>
            </w:tcBorders>
            <w:vAlign w:val="center"/>
          </w:tcPr>
          <w:p w:rsidR="00C03CD1" w:rsidRDefault="00D37FE4">
            <w:pPr>
              <w:widowControl/>
              <w:jc w:val="center"/>
              <w:rPr>
                <w:rFonts w:ascii="宋体" w:cs="宋体"/>
                <w:kern w:val="0"/>
                <w:sz w:val="18"/>
                <w:szCs w:val="18"/>
              </w:rPr>
            </w:pPr>
            <w:r>
              <w:rPr>
                <w:rFonts w:ascii="宋体" w:cs="宋体" w:hint="eastAsia"/>
                <w:kern w:val="0"/>
                <w:sz w:val="18"/>
                <w:szCs w:val="18"/>
              </w:rPr>
              <w:t>1</w:t>
            </w:r>
          </w:p>
        </w:tc>
        <w:tc>
          <w:tcPr>
            <w:tcW w:w="573" w:type="dxa"/>
            <w:tcBorders>
              <w:tl2br w:val="nil"/>
              <w:tr2bl w:val="nil"/>
            </w:tcBorders>
            <w:vAlign w:val="center"/>
          </w:tcPr>
          <w:p w:rsidR="00C03CD1" w:rsidRDefault="00D37FE4">
            <w:pPr>
              <w:widowControl/>
              <w:jc w:val="center"/>
              <w:rPr>
                <w:rFonts w:ascii="宋体" w:cs="宋体"/>
                <w:kern w:val="0"/>
                <w:sz w:val="18"/>
                <w:szCs w:val="18"/>
              </w:rPr>
            </w:pPr>
            <w:r>
              <w:rPr>
                <w:rFonts w:ascii="宋体" w:cs="宋体" w:hint="eastAsia"/>
                <w:kern w:val="0"/>
                <w:sz w:val="18"/>
                <w:szCs w:val="18"/>
              </w:rPr>
              <w:t>台、套</w:t>
            </w:r>
          </w:p>
        </w:tc>
        <w:tc>
          <w:tcPr>
            <w:tcW w:w="1277" w:type="dxa"/>
            <w:tcBorders>
              <w:tl2br w:val="nil"/>
              <w:tr2bl w:val="nil"/>
            </w:tcBorders>
            <w:vAlign w:val="center"/>
          </w:tcPr>
          <w:p w:rsidR="00C03CD1" w:rsidRDefault="00D37FE4">
            <w:pPr>
              <w:widowControl/>
              <w:jc w:val="center"/>
              <w:rPr>
                <w:rFonts w:ascii="宋体" w:cs="宋体"/>
                <w:kern w:val="0"/>
                <w:sz w:val="18"/>
                <w:szCs w:val="18"/>
              </w:rPr>
            </w:pPr>
            <w:r>
              <w:rPr>
                <w:rFonts w:ascii="宋体" w:cs="宋体" w:hint="eastAsia"/>
                <w:kern w:val="0"/>
                <w:sz w:val="18"/>
                <w:szCs w:val="18"/>
              </w:rPr>
              <w:t>工作计划</w:t>
            </w:r>
          </w:p>
        </w:tc>
      </w:tr>
      <w:tr w:rsidR="00C03CD1">
        <w:trPr>
          <w:trHeight w:val="614"/>
          <w:jc w:val="center"/>
        </w:trPr>
        <w:tc>
          <w:tcPr>
            <w:tcW w:w="558" w:type="dxa"/>
            <w:vMerge/>
            <w:tcBorders>
              <w:tl2br w:val="nil"/>
              <w:tr2bl w:val="nil"/>
            </w:tcBorders>
            <w:vAlign w:val="center"/>
          </w:tcPr>
          <w:p w:rsidR="00C03CD1" w:rsidRDefault="00C03CD1"/>
        </w:tc>
        <w:tc>
          <w:tcPr>
            <w:tcW w:w="825" w:type="dxa"/>
            <w:tcBorders>
              <w:tl2br w:val="nil"/>
              <w:tr2bl w:val="nil"/>
            </w:tcBorders>
            <w:vAlign w:val="center"/>
          </w:tcPr>
          <w:p w:rsidR="00C03CD1" w:rsidRDefault="00D37FE4">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rsidR="00C03CD1" w:rsidRDefault="00D37FE4">
            <w:pPr>
              <w:widowControl/>
              <w:jc w:val="center"/>
              <w:rPr>
                <w:rFonts w:ascii="宋体" w:cs="宋体"/>
                <w:color w:val="000000"/>
                <w:kern w:val="0"/>
                <w:sz w:val="18"/>
                <w:szCs w:val="18"/>
              </w:rPr>
            </w:pPr>
            <w:r>
              <w:rPr>
                <w:rFonts w:ascii="宋体" w:cs="宋体" w:hint="eastAsia"/>
                <w:color w:val="000000"/>
                <w:kern w:val="0"/>
                <w:sz w:val="18"/>
                <w:szCs w:val="18"/>
              </w:rPr>
              <w:t>训练场地正常使用</w:t>
            </w:r>
          </w:p>
        </w:tc>
        <w:tc>
          <w:tcPr>
            <w:tcW w:w="2172" w:type="dxa"/>
            <w:tcBorders>
              <w:tl2br w:val="nil"/>
              <w:tr2bl w:val="nil"/>
            </w:tcBorders>
            <w:vAlign w:val="center"/>
          </w:tcPr>
          <w:p w:rsidR="00C03CD1" w:rsidRDefault="00D37FE4">
            <w:pPr>
              <w:widowControl/>
              <w:jc w:val="center"/>
              <w:rPr>
                <w:rFonts w:ascii="宋体" w:cs="宋体"/>
                <w:color w:val="000000"/>
                <w:kern w:val="0"/>
                <w:sz w:val="18"/>
                <w:szCs w:val="18"/>
              </w:rPr>
            </w:pPr>
            <w:r>
              <w:rPr>
                <w:rFonts w:ascii="宋体" w:cs="宋体" w:hint="eastAsia"/>
                <w:color w:val="000000"/>
                <w:kern w:val="0"/>
                <w:sz w:val="18"/>
                <w:szCs w:val="18"/>
              </w:rPr>
              <w:t>正常训练天数除以全面训练总天数</w:t>
            </w:r>
          </w:p>
        </w:tc>
        <w:tc>
          <w:tcPr>
            <w:tcW w:w="1483" w:type="dxa"/>
            <w:tcBorders>
              <w:tl2br w:val="nil"/>
              <w:tr2bl w:val="nil"/>
            </w:tcBorders>
            <w:vAlign w:val="center"/>
          </w:tcPr>
          <w:p w:rsidR="00C03CD1" w:rsidRDefault="00D37FE4">
            <w:pPr>
              <w:widowControl/>
              <w:jc w:val="center"/>
              <w:rPr>
                <w:rFonts w:ascii="宋体" w:cs="宋体"/>
                <w:color w:val="000000"/>
                <w:kern w:val="0"/>
                <w:sz w:val="18"/>
                <w:szCs w:val="18"/>
              </w:rPr>
            </w:pPr>
            <w:r>
              <w:rPr>
                <w:rFonts w:ascii="宋体" w:cs="宋体" w:hint="eastAsia"/>
                <w:color w:val="000000"/>
                <w:kern w:val="0"/>
                <w:sz w:val="18"/>
                <w:szCs w:val="18"/>
              </w:rPr>
              <w:t>正常使用率</w:t>
            </w:r>
            <w:r>
              <w:rPr>
                <w:rFonts w:ascii="宋体" w:cs="宋体" w:hint="eastAsia"/>
                <w:color w:val="000000"/>
                <w:kern w:val="0"/>
                <w:sz w:val="18"/>
                <w:szCs w:val="18"/>
              </w:rPr>
              <w:t>=100%</w:t>
            </w:r>
            <w:r>
              <w:rPr>
                <w:rFonts w:ascii="宋体" w:cs="宋体" w:hint="eastAsia"/>
                <w:color w:val="000000"/>
                <w:kern w:val="0"/>
                <w:sz w:val="18"/>
                <w:szCs w:val="18"/>
              </w:rPr>
              <w:t>得满分，每降低</w:t>
            </w:r>
            <w:r>
              <w:rPr>
                <w:rFonts w:ascii="宋体" w:cs="宋体" w:hint="eastAsia"/>
                <w:color w:val="000000"/>
                <w:kern w:val="0"/>
                <w:sz w:val="18"/>
                <w:szCs w:val="18"/>
              </w:rPr>
              <w:t>5%</w:t>
            </w:r>
            <w:r>
              <w:rPr>
                <w:rFonts w:ascii="宋体" w:cs="宋体" w:hint="eastAsia"/>
                <w:color w:val="000000"/>
                <w:kern w:val="0"/>
                <w:sz w:val="18"/>
                <w:szCs w:val="18"/>
              </w:rPr>
              <w:t>，扣指标分值的</w:t>
            </w:r>
            <w:r>
              <w:rPr>
                <w:rFonts w:ascii="宋体" w:cs="宋体" w:hint="eastAsia"/>
                <w:color w:val="000000"/>
                <w:kern w:val="0"/>
                <w:sz w:val="18"/>
                <w:szCs w:val="18"/>
              </w:rPr>
              <w:lastRenderedPageBreak/>
              <w:t>5%</w:t>
            </w:r>
            <w:r>
              <w:rPr>
                <w:rFonts w:ascii="宋体" w:cs="宋体" w:hint="eastAsia"/>
                <w:color w:val="000000"/>
                <w:kern w:val="0"/>
                <w:sz w:val="18"/>
                <w:szCs w:val="18"/>
              </w:rPr>
              <w:t>，通过率低于</w:t>
            </w:r>
            <w:r>
              <w:rPr>
                <w:rFonts w:ascii="宋体" w:cs="宋体" w:hint="eastAsia"/>
                <w:color w:val="000000"/>
                <w:kern w:val="0"/>
                <w:sz w:val="18"/>
                <w:szCs w:val="18"/>
              </w:rPr>
              <w:t>60%</w:t>
            </w:r>
            <w:r>
              <w:rPr>
                <w:rFonts w:ascii="宋体" w:cs="宋体" w:hint="eastAsia"/>
                <w:color w:val="000000"/>
                <w:kern w:val="0"/>
                <w:sz w:val="18"/>
                <w:szCs w:val="18"/>
              </w:rPr>
              <w:t>得</w:t>
            </w:r>
            <w:r>
              <w:rPr>
                <w:rFonts w:ascii="宋体" w:cs="宋体" w:hint="eastAsia"/>
                <w:color w:val="000000"/>
                <w:kern w:val="0"/>
                <w:sz w:val="18"/>
                <w:szCs w:val="18"/>
              </w:rPr>
              <w:t>0</w:t>
            </w:r>
            <w:r>
              <w:rPr>
                <w:rFonts w:ascii="宋体" w:cs="宋体" w:hint="eastAsia"/>
                <w:color w:val="000000"/>
                <w:kern w:val="0"/>
                <w:sz w:val="18"/>
                <w:szCs w:val="18"/>
              </w:rPr>
              <w:t>分。</w:t>
            </w:r>
          </w:p>
        </w:tc>
        <w:tc>
          <w:tcPr>
            <w:tcW w:w="543" w:type="dxa"/>
            <w:tcBorders>
              <w:tl2br w:val="nil"/>
              <w:tr2bl w:val="nil"/>
            </w:tcBorders>
            <w:vAlign w:val="center"/>
          </w:tcPr>
          <w:p w:rsidR="00C03CD1" w:rsidRDefault="00D37FE4">
            <w:pPr>
              <w:widowControl/>
              <w:jc w:val="center"/>
              <w:rPr>
                <w:rFonts w:ascii="宋体" w:cs="宋体"/>
                <w:color w:val="000000"/>
                <w:kern w:val="0"/>
                <w:sz w:val="18"/>
                <w:szCs w:val="18"/>
              </w:rPr>
            </w:pPr>
            <w:r>
              <w:rPr>
                <w:rFonts w:ascii="宋体" w:cs="宋体" w:hint="eastAsia"/>
                <w:color w:val="000000"/>
                <w:kern w:val="0"/>
                <w:sz w:val="18"/>
                <w:szCs w:val="18"/>
              </w:rPr>
              <w:lastRenderedPageBreak/>
              <w:t>≥</w:t>
            </w:r>
          </w:p>
        </w:tc>
        <w:tc>
          <w:tcPr>
            <w:tcW w:w="488" w:type="dxa"/>
            <w:tcBorders>
              <w:tl2br w:val="nil"/>
              <w:tr2bl w:val="nil"/>
            </w:tcBorders>
            <w:vAlign w:val="center"/>
          </w:tcPr>
          <w:p w:rsidR="00C03CD1" w:rsidRDefault="00D37FE4">
            <w:pPr>
              <w:widowControl/>
              <w:jc w:val="center"/>
              <w:rPr>
                <w:rFonts w:ascii="宋体" w:cs="宋体"/>
                <w:color w:val="000000"/>
                <w:kern w:val="0"/>
                <w:sz w:val="18"/>
                <w:szCs w:val="18"/>
              </w:rPr>
            </w:pPr>
            <w:r>
              <w:rPr>
                <w:rFonts w:ascii="宋体" w:cs="宋体" w:hint="eastAsia"/>
                <w:color w:val="000000"/>
                <w:kern w:val="0"/>
                <w:sz w:val="18"/>
                <w:szCs w:val="18"/>
              </w:rPr>
              <w:t>100</w:t>
            </w:r>
          </w:p>
        </w:tc>
        <w:tc>
          <w:tcPr>
            <w:tcW w:w="573" w:type="dxa"/>
            <w:tcBorders>
              <w:tl2br w:val="nil"/>
              <w:tr2bl w:val="nil"/>
            </w:tcBorders>
            <w:vAlign w:val="center"/>
          </w:tcPr>
          <w:p w:rsidR="00C03CD1" w:rsidRDefault="00D37FE4">
            <w:pPr>
              <w:widowControl/>
              <w:jc w:val="center"/>
              <w:rPr>
                <w:rFonts w:ascii="宋体" w:cs="宋体"/>
                <w:color w:val="000000"/>
                <w:kern w:val="0"/>
                <w:sz w:val="18"/>
                <w:szCs w:val="18"/>
              </w:rPr>
            </w:pPr>
            <w:r>
              <w:rPr>
                <w:rFonts w:ascii="宋体" w:cs="宋体" w:hint="eastAsia"/>
                <w:color w:val="000000"/>
                <w:kern w:val="0"/>
                <w:sz w:val="18"/>
                <w:szCs w:val="18"/>
              </w:rPr>
              <w:t>%</w:t>
            </w:r>
          </w:p>
        </w:tc>
        <w:tc>
          <w:tcPr>
            <w:tcW w:w="1277" w:type="dxa"/>
            <w:tcBorders>
              <w:tl2br w:val="nil"/>
              <w:tr2bl w:val="nil"/>
            </w:tcBorders>
            <w:vAlign w:val="center"/>
          </w:tcPr>
          <w:p w:rsidR="00C03CD1" w:rsidRDefault="00D37FE4">
            <w:pPr>
              <w:widowControl/>
              <w:jc w:val="center"/>
              <w:rPr>
                <w:rFonts w:ascii="宋体" w:cs="宋体"/>
                <w:color w:val="000000"/>
                <w:kern w:val="0"/>
                <w:sz w:val="18"/>
                <w:szCs w:val="18"/>
              </w:rPr>
            </w:pPr>
            <w:r>
              <w:rPr>
                <w:rFonts w:ascii="宋体" w:cs="宋体" w:hint="eastAsia"/>
                <w:color w:val="000000"/>
                <w:kern w:val="0"/>
                <w:sz w:val="18"/>
                <w:szCs w:val="18"/>
              </w:rPr>
              <w:t>租赁合同</w:t>
            </w:r>
          </w:p>
        </w:tc>
      </w:tr>
      <w:tr w:rsidR="00C03CD1">
        <w:trPr>
          <w:trHeight w:val="458"/>
          <w:jc w:val="center"/>
        </w:trPr>
        <w:tc>
          <w:tcPr>
            <w:tcW w:w="558" w:type="dxa"/>
            <w:vMerge/>
            <w:tcBorders>
              <w:tl2br w:val="nil"/>
              <w:tr2bl w:val="nil"/>
            </w:tcBorders>
            <w:vAlign w:val="center"/>
          </w:tcPr>
          <w:p w:rsidR="00C03CD1" w:rsidRDefault="00C03CD1"/>
        </w:tc>
        <w:tc>
          <w:tcPr>
            <w:tcW w:w="825" w:type="dxa"/>
            <w:tcBorders>
              <w:tl2br w:val="nil"/>
              <w:tr2bl w:val="nil"/>
            </w:tcBorders>
            <w:vAlign w:val="center"/>
          </w:tcPr>
          <w:p w:rsidR="00C03CD1" w:rsidRDefault="00D37FE4">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rsidR="00C03CD1" w:rsidRDefault="00D37FE4">
            <w:pPr>
              <w:widowControl/>
              <w:jc w:val="left"/>
              <w:rPr>
                <w:rFonts w:ascii="宋体" w:cs="宋体"/>
                <w:color w:val="000000"/>
                <w:kern w:val="0"/>
                <w:sz w:val="18"/>
                <w:szCs w:val="18"/>
              </w:rPr>
            </w:pPr>
            <w:r>
              <w:rPr>
                <w:rFonts w:ascii="宋体" w:cs="宋体" w:hint="eastAsia"/>
                <w:color w:val="000000"/>
                <w:kern w:val="0"/>
                <w:sz w:val="18"/>
                <w:szCs w:val="18"/>
              </w:rPr>
              <w:t>重点工作完成及时率</w:t>
            </w:r>
          </w:p>
        </w:tc>
        <w:tc>
          <w:tcPr>
            <w:tcW w:w="2172" w:type="dxa"/>
            <w:tcBorders>
              <w:tl2br w:val="nil"/>
              <w:tr2bl w:val="nil"/>
            </w:tcBorders>
            <w:vAlign w:val="center"/>
          </w:tcPr>
          <w:p w:rsidR="00C03CD1" w:rsidRDefault="00D37FE4">
            <w:pPr>
              <w:widowControl/>
              <w:jc w:val="left"/>
              <w:rPr>
                <w:rFonts w:ascii="宋体" w:cs="宋体"/>
                <w:kern w:val="0"/>
                <w:sz w:val="18"/>
                <w:szCs w:val="18"/>
              </w:rPr>
            </w:pPr>
            <w:r>
              <w:rPr>
                <w:rFonts w:ascii="宋体" w:cs="宋体" w:hint="eastAsia"/>
                <w:kern w:val="0"/>
                <w:sz w:val="18"/>
                <w:szCs w:val="18"/>
              </w:rPr>
              <w:t>重点工作完成及时率</w:t>
            </w:r>
            <w:r>
              <w:rPr>
                <w:rFonts w:ascii="宋体" w:cs="宋体" w:hint="eastAsia"/>
                <w:kern w:val="0"/>
                <w:sz w:val="18"/>
                <w:szCs w:val="18"/>
              </w:rPr>
              <w:t>=</w:t>
            </w:r>
            <w:r>
              <w:rPr>
                <w:rFonts w:ascii="宋体" w:cs="宋体" w:hint="eastAsia"/>
                <w:kern w:val="0"/>
                <w:sz w:val="18"/>
                <w:szCs w:val="18"/>
              </w:rPr>
              <w:t>（及时完成工作数</w:t>
            </w:r>
            <w:r>
              <w:rPr>
                <w:rFonts w:ascii="宋体" w:cs="宋体" w:hint="eastAsia"/>
                <w:kern w:val="0"/>
                <w:sz w:val="18"/>
                <w:szCs w:val="18"/>
              </w:rPr>
              <w:t>/</w:t>
            </w:r>
            <w:r>
              <w:rPr>
                <w:rFonts w:ascii="宋体" w:cs="宋体" w:hint="eastAsia"/>
                <w:kern w:val="0"/>
                <w:sz w:val="18"/>
                <w:szCs w:val="18"/>
              </w:rPr>
              <w:t>计划完成工作数）×</w:t>
            </w:r>
            <w:r>
              <w:rPr>
                <w:rFonts w:ascii="宋体" w:cs="宋体" w:hint="eastAsia"/>
                <w:kern w:val="0"/>
                <w:sz w:val="18"/>
                <w:szCs w:val="18"/>
              </w:rPr>
              <w:t>100%</w:t>
            </w:r>
            <w:r>
              <w:rPr>
                <w:rFonts w:ascii="宋体" w:cs="宋体" w:hint="eastAsia"/>
                <w:kern w:val="0"/>
                <w:sz w:val="18"/>
                <w:szCs w:val="18"/>
              </w:rPr>
              <w:t>。</w:t>
            </w:r>
          </w:p>
        </w:tc>
        <w:tc>
          <w:tcPr>
            <w:tcW w:w="1483" w:type="dxa"/>
            <w:tcBorders>
              <w:tl2br w:val="nil"/>
              <w:tr2bl w:val="nil"/>
            </w:tcBorders>
            <w:vAlign w:val="center"/>
          </w:tcPr>
          <w:p w:rsidR="00C03CD1" w:rsidRDefault="00D37FE4">
            <w:pPr>
              <w:widowControl/>
              <w:jc w:val="left"/>
              <w:rPr>
                <w:rFonts w:ascii="宋体" w:cs="宋体"/>
                <w:kern w:val="0"/>
                <w:sz w:val="18"/>
                <w:szCs w:val="18"/>
              </w:rPr>
            </w:pPr>
            <w:r>
              <w:rPr>
                <w:rFonts w:ascii="宋体" w:cs="宋体" w:hint="eastAsia"/>
                <w:kern w:val="0"/>
                <w:sz w:val="18"/>
                <w:szCs w:val="18"/>
              </w:rPr>
              <w:t>达到</w:t>
            </w:r>
            <w:r>
              <w:rPr>
                <w:rFonts w:ascii="宋体" w:cs="宋体" w:hint="eastAsia"/>
                <w:kern w:val="0"/>
                <w:sz w:val="18"/>
                <w:szCs w:val="18"/>
              </w:rPr>
              <w:t>100%</w:t>
            </w:r>
            <w:r>
              <w:rPr>
                <w:rFonts w:ascii="宋体" w:cs="宋体" w:hint="eastAsia"/>
                <w:kern w:val="0"/>
                <w:sz w:val="18"/>
                <w:szCs w:val="18"/>
              </w:rPr>
              <w:t>得满分，每降低</w:t>
            </w:r>
            <w:r>
              <w:rPr>
                <w:rFonts w:ascii="宋体" w:cs="宋体" w:hint="eastAsia"/>
                <w:kern w:val="0"/>
                <w:sz w:val="18"/>
                <w:szCs w:val="18"/>
              </w:rPr>
              <w:t>5%</w:t>
            </w:r>
            <w:r>
              <w:rPr>
                <w:rFonts w:ascii="宋体" w:cs="宋体" w:hint="eastAsia"/>
                <w:kern w:val="0"/>
                <w:sz w:val="18"/>
                <w:szCs w:val="18"/>
              </w:rPr>
              <w:t>，扣指标分值的</w:t>
            </w:r>
            <w:r>
              <w:rPr>
                <w:rFonts w:ascii="宋体" w:cs="宋体" w:hint="eastAsia"/>
                <w:kern w:val="0"/>
                <w:sz w:val="18"/>
                <w:szCs w:val="18"/>
              </w:rPr>
              <w:t>5%</w:t>
            </w:r>
            <w:r>
              <w:rPr>
                <w:rFonts w:ascii="宋体" w:cs="宋体" w:hint="eastAsia"/>
                <w:kern w:val="0"/>
                <w:sz w:val="18"/>
                <w:szCs w:val="18"/>
              </w:rPr>
              <w:t>，合格率低于</w:t>
            </w:r>
            <w:r>
              <w:rPr>
                <w:rFonts w:ascii="宋体" w:cs="宋体" w:hint="eastAsia"/>
                <w:kern w:val="0"/>
                <w:sz w:val="18"/>
                <w:szCs w:val="18"/>
              </w:rPr>
              <w:t>60%</w:t>
            </w:r>
            <w:r>
              <w:rPr>
                <w:rFonts w:ascii="宋体" w:cs="宋体" w:hint="eastAsia"/>
                <w:kern w:val="0"/>
                <w:sz w:val="18"/>
                <w:szCs w:val="18"/>
              </w:rPr>
              <w:t>得</w:t>
            </w:r>
            <w:r>
              <w:rPr>
                <w:rFonts w:ascii="宋体" w:cs="宋体" w:hint="eastAsia"/>
                <w:kern w:val="0"/>
                <w:sz w:val="18"/>
                <w:szCs w:val="18"/>
              </w:rPr>
              <w:t>0</w:t>
            </w:r>
            <w:r>
              <w:rPr>
                <w:rFonts w:ascii="宋体" w:cs="宋体" w:hint="eastAsia"/>
                <w:kern w:val="0"/>
                <w:sz w:val="18"/>
                <w:szCs w:val="18"/>
              </w:rPr>
              <w:t>分。</w:t>
            </w:r>
          </w:p>
        </w:tc>
        <w:tc>
          <w:tcPr>
            <w:tcW w:w="543" w:type="dxa"/>
            <w:tcBorders>
              <w:tl2br w:val="nil"/>
              <w:tr2bl w:val="nil"/>
            </w:tcBorders>
            <w:vAlign w:val="center"/>
          </w:tcPr>
          <w:p w:rsidR="00C03CD1" w:rsidRDefault="00D37FE4">
            <w:pPr>
              <w:widowControl/>
              <w:jc w:val="center"/>
              <w:rPr>
                <w:rFonts w:ascii="仿宋_GB2312" w:eastAsia="仿宋_GB2312" w:cs="宋体"/>
                <w:kern w:val="0"/>
                <w:sz w:val="18"/>
                <w:szCs w:val="18"/>
              </w:rPr>
            </w:pPr>
            <w:r>
              <w:rPr>
                <w:rFonts w:ascii="仿宋_GB2312" w:eastAsia="仿宋_GB2312" w:cs="宋体" w:hint="eastAsia"/>
                <w:kern w:val="0"/>
                <w:sz w:val="18"/>
                <w:szCs w:val="18"/>
              </w:rPr>
              <w:t>＝</w:t>
            </w:r>
          </w:p>
        </w:tc>
        <w:tc>
          <w:tcPr>
            <w:tcW w:w="488" w:type="dxa"/>
            <w:tcBorders>
              <w:tl2br w:val="nil"/>
              <w:tr2bl w:val="nil"/>
            </w:tcBorders>
            <w:vAlign w:val="center"/>
          </w:tcPr>
          <w:p w:rsidR="00C03CD1" w:rsidRDefault="00D37FE4">
            <w:pPr>
              <w:widowControl/>
              <w:jc w:val="center"/>
              <w:rPr>
                <w:rFonts w:ascii="仿宋_GB2312" w:eastAsia="仿宋_GB2312" w:cs="宋体"/>
                <w:kern w:val="0"/>
                <w:sz w:val="18"/>
                <w:szCs w:val="18"/>
              </w:rPr>
            </w:pPr>
            <w:r>
              <w:rPr>
                <w:rFonts w:ascii="仿宋_GB2312" w:eastAsia="仿宋_GB2312" w:cs="宋体" w:hint="eastAsia"/>
                <w:kern w:val="0"/>
                <w:sz w:val="18"/>
                <w:szCs w:val="18"/>
              </w:rPr>
              <w:t>100</w:t>
            </w:r>
          </w:p>
        </w:tc>
        <w:tc>
          <w:tcPr>
            <w:tcW w:w="573" w:type="dxa"/>
            <w:tcBorders>
              <w:tl2br w:val="nil"/>
              <w:tr2bl w:val="nil"/>
            </w:tcBorders>
            <w:vAlign w:val="center"/>
          </w:tcPr>
          <w:p w:rsidR="00C03CD1" w:rsidRDefault="00D37FE4">
            <w:pPr>
              <w:widowControl/>
              <w:jc w:val="center"/>
              <w:rPr>
                <w:rFonts w:ascii="仿宋_GB2312" w:eastAsia="仿宋_GB2312" w:cs="宋体"/>
                <w:kern w:val="0"/>
                <w:sz w:val="18"/>
                <w:szCs w:val="18"/>
              </w:rPr>
            </w:pPr>
            <w:r>
              <w:rPr>
                <w:rFonts w:ascii="仿宋_GB2312" w:eastAsia="仿宋_GB2312" w:cs="宋体" w:hint="eastAsia"/>
                <w:kern w:val="0"/>
                <w:sz w:val="18"/>
                <w:szCs w:val="18"/>
              </w:rPr>
              <w:t>%</w:t>
            </w:r>
          </w:p>
        </w:tc>
        <w:tc>
          <w:tcPr>
            <w:tcW w:w="1277" w:type="dxa"/>
            <w:tcBorders>
              <w:tl2br w:val="nil"/>
              <w:tr2bl w:val="nil"/>
            </w:tcBorders>
            <w:vAlign w:val="center"/>
          </w:tcPr>
          <w:p w:rsidR="00C03CD1" w:rsidRDefault="00D37FE4">
            <w:pPr>
              <w:widowControl/>
              <w:jc w:val="center"/>
              <w:rPr>
                <w:rFonts w:ascii="宋体" w:cs="宋体"/>
                <w:kern w:val="0"/>
                <w:sz w:val="18"/>
                <w:szCs w:val="18"/>
              </w:rPr>
            </w:pPr>
            <w:r>
              <w:rPr>
                <w:rFonts w:ascii="宋体" w:cs="宋体" w:hint="eastAsia"/>
                <w:kern w:val="0"/>
                <w:sz w:val="18"/>
                <w:szCs w:val="18"/>
              </w:rPr>
              <w:t>工作计划</w:t>
            </w:r>
          </w:p>
        </w:tc>
      </w:tr>
      <w:tr w:rsidR="00C03CD1">
        <w:trPr>
          <w:trHeight w:val="614"/>
          <w:jc w:val="center"/>
        </w:trPr>
        <w:tc>
          <w:tcPr>
            <w:tcW w:w="558" w:type="dxa"/>
            <w:vMerge/>
            <w:tcBorders>
              <w:tl2br w:val="nil"/>
              <w:tr2bl w:val="nil"/>
            </w:tcBorders>
            <w:vAlign w:val="center"/>
          </w:tcPr>
          <w:p w:rsidR="00C03CD1" w:rsidRDefault="00C03CD1"/>
        </w:tc>
        <w:tc>
          <w:tcPr>
            <w:tcW w:w="825" w:type="dxa"/>
            <w:tcBorders>
              <w:tl2br w:val="nil"/>
              <w:tr2bl w:val="nil"/>
            </w:tcBorders>
            <w:vAlign w:val="center"/>
          </w:tcPr>
          <w:p w:rsidR="00C03CD1" w:rsidRDefault="00D37FE4">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rsidR="00C03CD1" w:rsidRDefault="00D37FE4">
            <w:pPr>
              <w:widowControl/>
              <w:jc w:val="center"/>
              <w:rPr>
                <w:rFonts w:ascii="宋体" w:cs="宋体"/>
                <w:color w:val="000000"/>
                <w:kern w:val="0"/>
                <w:sz w:val="18"/>
                <w:szCs w:val="18"/>
              </w:rPr>
            </w:pPr>
            <w:r>
              <w:rPr>
                <w:rFonts w:ascii="宋体" w:cs="宋体" w:hint="eastAsia"/>
                <w:color w:val="000000"/>
                <w:kern w:val="0"/>
                <w:sz w:val="18"/>
                <w:szCs w:val="18"/>
              </w:rPr>
              <w:t>成本控制率</w:t>
            </w:r>
          </w:p>
        </w:tc>
        <w:tc>
          <w:tcPr>
            <w:tcW w:w="2172" w:type="dxa"/>
            <w:tcBorders>
              <w:tl2br w:val="nil"/>
              <w:tr2bl w:val="nil"/>
            </w:tcBorders>
            <w:vAlign w:val="center"/>
          </w:tcPr>
          <w:p w:rsidR="00C03CD1" w:rsidRDefault="00D37FE4">
            <w:pPr>
              <w:widowControl/>
              <w:jc w:val="center"/>
              <w:rPr>
                <w:rFonts w:ascii="宋体" w:cs="宋体"/>
                <w:color w:val="000000"/>
                <w:kern w:val="0"/>
                <w:sz w:val="18"/>
                <w:szCs w:val="18"/>
              </w:rPr>
            </w:pPr>
            <w:r>
              <w:rPr>
                <w:rFonts w:ascii="宋体" w:cs="宋体" w:hint="eastAsia"/>
                <w:color w:val="000000"/>
                <w:kern w:val="0"/>
                <w:sz w:val="18"/>
                <w:szCs w:val="18"/>
              </w:rPr>
              <w:t>年度内成本控制情况</w:t>
            </w:r>
          </w:p>
        </w:tc>
        <w:tc>
          <w:tcPr>
            <w:tcW w:w="1483" w:type="dxa"/>
            <w:tcBorders>
              <w:tl2br w:val="nil"/>
              <w:tr2bl w:val="nil"/>
            </w:tcBorders>
            <w:vAlign w:val="center"/>
          </w:tcPr>
          <w:p w:rsidR="00C03CD1" w:rsidRDefault="00D37FE4">
            <w:pPr>
              <w:widowControl/>
              <w:jc w:val="center"/>
              <w:rPr>
                <w:rFonts w:ascii="宋体" w:cs="宋体"/>
                <w:color w:val="000000"/>
                <w:kern w:val="0"/>
                <w:sz w:val="18"/>
                <w:szCs w:val="18"/>
              </w:rPr>
            </w:pPr>
            <w:r>
              <w:rPr>
                <w:rFonts w:ascii="宋体" w:cs="宋体" w:hint="eastAsia"/>
                <w:color w:val="000000"/>
                <w:kern w:val="0"/>
                <w:sz w:val="18"/>
                <w:szCs w:val="18"/>
              </w:rPr>
              <w:t>单位成本每超出指标值</w:t>
            </w:r>
            <w:r>
              <w:rPr>
                <w:rFonts w:ascii="宋体" w:cs="宋体" w:hint="eastAsia"/>
                <w:color w:val="000000"/>
                <w:kern w:val="0"/>
                <w:sz w:val="18"/>
                <w:szCs w:val="18"/>
              </w:rPr>
              <w:t>1%</w:t>
            </w:r>
            <w:r>
              <w:rPr>
                <w:rFonts w:ascii="宋体" w:cs="宋体" w:hint="eastAsia"/>
                <w:color w:val="000000"/>
                <w:kern w:val="0"/>
                <w:sz w:val="18"/>
                <w:szCs w:val="18"/>
              </w:rPr>
              <w:t>，减成本分值</w:t>
            </w:r>
            <w:r>
              <w:rPr>
                <w:rFonts w:ascii="宋体" w:cs="宋体" w:hint="eastAsia"/>
                <w:color w:val="000000"/>
                <w:kern w:val="0"/>
                <w:sz w:val="18"/>
                <w:szCs w:val="18"/>
              </w:rPr>
              <w:t>10%</w:t>
            </w:r>
            <w:r>
              <w:rPr>
                <w:rFonts w:ascii="宋体" w:cs="宋体" w:hint="eastAsia"/>
                <w:color w:val="000000"/>
                <w:kern w:val="0"/>
                <w:sz w:val="18"/>
                <w:szCs w:val="18"/>
              </w:rPr>
              <w:t>，偏离超过</w:t>
            </w:r>
            <w:r>
              <w:rPr>
                <w:rFonts w:ascii="宋体" w:cs="宋体" w:hint="eastAsia"/>
                <w:color w:val="000000"/>
                <w:kern w:val="0"/>
                <w:sz w:val="18"/>
                <w:szCs w:val="18"/>
              </w:rPr>
              <w:t>10%</w:t>
            </w:r>
            <w:r>
              <w:rPr>
                <w:rFonts w:ascii="宋体" w:cs="宋体" w:hint="eastAsia"/>
                <w:color w:val="000000"/>
                <w:kern w:val="0"/>
                <w:sz w:val="18"/>
                <w:szCs w:val="18"/>
              </w:rPr>
              <w:t>得</w:t>
            </w:r>
            <w:r>
              <w:rPr>
                <w:rFonts w:ascii="宋体" w:cs="宋体" w:hint="eastAsia"/>
                <w:color w:val="000000"/>
                <w:kern w:val="0"/>
                <w:sz w:val="18"/>
                <w:szCs w:val="18"/>
              </w:rPr>
              <w:t>0</w:t>
            </w:r>
            <w:r>
              <w:rPr>
                <w:rFonts w:ascii="宋体" w:cs="宋体" w:hint="eastAsia"/>
                <w:color w:val="000000"/>
                <w:kern w:val="0"/>
                <w:sz w:val="18"/>
                <w:szCs w:val="18"/>
              </w:rPr>
              <w:t>分</w:t>
            </w:r>
          </w:p>
        </w:tc>
        <w:tc>
          <w:tcPr>
            <w:tcW w:w="543" w:type="dxa"/>
            <w:tcBorders>
              <w:tl2br w:val="nil"/>
              <w:tr2bl w:val="nil"/>
            </w:tcBorders>
            <w:vAlign w:val="center"/>
          </w:tcPr>
          <w:p w:rsidR="00C03CD1" w:rsidRDefault="00D37FE4">
            <w:pPr>
              <w:widowControl/>
              <w:jc w:val="center"/>
              <w:rPr>
                <w:rFonts w:ascii="宋体" w:cs="宋体"/>
                <w:kern w:val="0"/>
                <w:sz w:val="18"/>
                <w:szCs w:val="18"/>
              </w:rPr>
            </w:pPr>
            <w:r>
              <w:rPr>
                <w:rFonts w:ascii="宋体" w:cs="宋体" w:hint="eastAsia"/>
                <w:kern w:val="0"/>
                <w:sz w:val="18"/>
                <w:szCs w:val="18"/>
              </w:rPr>
              <w:t>≦</w:t>
            </w:r>
          </w:p>
        </w:tc>
        <w:tc>
          <w:tcPr>
            <w:tcW w:w="488" w:type="dxa"/>
            <w:tcBorders>
              <w:tl2br w:val="nil"/>
              <w:tr2bl w:val="nil"/>
            </w:tcBorders>
            <w:vAlign w:val="center"/>
          </w:tcPr>
          <w:p w:rsidR="00C03CD1" w:rsidRDefault="00D37FE4">
            <w:pPr>
              <w:widowControl/>
              <w:jc w:val="center"/>
              <w:rPr>
                <w:rFonts w:ascii="宋体" w:cs="宋体"/>
                <w:kern w:val="0"/>
                <w:sz w:val="18"/>
                <w:szCs w:val="18"/>
              </w:rPr>
            </w:pPr>
            <w:r>
              <w:rPr>
                <w:rFonts w:ascii="宋体" w:cs="宋体" w:hint="eastAsia"/>
                <w:kern w:val="0"/>
                <w:sz w:val="18"/>
                <w:szCs w:val="18"/>
              </w:rPr>
              <w:t>100</w:t>
            </w:r>
          </w:p>
        </w:tc>
        <w:tc>
          <w:tcPr>
            <w:tcW w:w="573" w:type="dxa"/>
            <w:tcBorders>
              <w:tl2br w:val="nil"/>
              <w:tr2bl w:val="nil"/>
            </w:tcBorders>
            <w:vAlign w:val="center"/>
          </w:tcPr>
          <w:p w:rsidR="00C03CD1" w:rsidRDefault="00D37FE4">
            <w:pPr>
              <w:widowControl/>
              <w:jc w:val="center"/>
              <w:rPr>
                <w:rFonts w:ascii="宋体" w:cs="宋体"/>
                <w:kern w:val="0"/>
                <w:sz w:val="18"/>
                <w:szCs w:val="18"/>
              </w:rPr>
            </w:pPr>
            <w:r>
              <w:rPr>
                <w:rFonts w:ascii="宋体" w:cs="宋体" w:hint="eastAsia"/>
                <w:kern w:val="0"/>
                <w:sz w:val="18"/>
                <w:szCs w:val="18"/>
              </w:rPr>
              <w:t>%</w:t>
            </w:r>
          </w:p>
        </w:tc>
        <w:tc>
          <w:tcPr>
            <w:tcW w:w="1277" w:type="dxa"/>
            <w:tcBorders>
              <w:tl2br w:val="nil"/>
              <w:tr2bl w:val="nil"/>
            </w:tcBorders>
            <w:vAlign w:val="center"/>
          </w:tcPr>
          <w:p w:rsidR="00C03CD1" w:rsidRDefault="00D37FE4">
            <w:pPr>
              <w:widowControl/>
              <w:jc w:val="center"/>
              <w:rPr>
                <w:rFonts w:ascii="宋体" w:cs="宋体"/>
                <w:color w:val="000000"/>
                <w:kern w:val="0"/>
                <w:sz w:val="18"/>
                <w:szCs w:val="18"/>
              </w:rPr>
            </w:pPr>
            <w:r>
              <w:rPr>
                <w:rFonts w:ascii="宋体" w:cs="宋体" w:hint="eastAsia"/>
                <w:color w:val="000000"/>
                <w:kern w:val="0"/>
                <w:sz w:val="18"/>
                <w:szCs w:val="18"/>
              </w:rPr>
              <w:t>实施方案</w:t>
            </w:r>
          </w:p>
        </w:tc>
      </w:tr>
      <w:tr w:rsidR="00C03CD1">
        <w:trPr>
          <w:trHeight w:val="614"/>
          <w:jc w:val="center"/>
        </w:trPr>
        <w:tc>
          <w:tcPr>
            <w:tcW w:w="558" w:type="dxa"/>
            <w:vMerge w:val="restart"/>
            <w:tcBorders>
              <w:tl2br w:val="nil"/>
              <w:tr2bl w:val="nil"/>
            </w:tcBorders>
            <w:vAlign w:val="center"/>
          </w:tcPr>
          <w:p w:rsidR="00C03CD1" w:rsidRDefault="00D37FE4">
            <w:pPr>
              <w:adjustRightInd w:val="0"/>
              <w:snapToGrid w:val="0"/>
              <w:jc w:val="center"/>
              <w:rPr>
                <w:rFonts w:ascii="方正书宋_GBK" w:eastAsia="方正书宋_GBK"/>
              </w:rPr>
            </w:pPr>
            <w:r>
              <w:rPr>
                <w:rFonts w:ascii="方正书宋_GBK" w:eastAsia="方正书宋_GBK"/>
              </w:rPr>
              <w:t>部门</w:t>
            </w:r>
            <w:r>
              <w:rPr>
                <w:rFonts w:ascii="方正书宋_GBK" w:eastAsia="方正书宋_GBK" w:hint="eastAsia"/>
              </w:rPr>
              <w:t>效果</w:t>
            </w:r>
          </w:p>
        </w:tc>
        <w:tc>
          <w:tcPr>
            <w:tcW w:w="825" w:type="dxa"/>
            <w:tcBorders>
              <w:tl2br w:val="nil"/>
              <w:tr2bl w:val="nil"/>
            </w:tcBorders>
            <w:vAlign w:val="center"/>
          </w:tcPr>
          <w:p w:rsidR="00C03CD1" w:rsidRDefault="00D37FE4">
            <w:pPr>
              <w:widowControl/>
              <w:adjustRightInd w:val="0"/>
              <w:snapToGrid w:val="0"/>
              <w:jc w:val="center"/>
              <w:rPr>
                <w:rFonts w:ascii="方正书宋_GBK" w:eastAsia="方正书宋_GBK"/>
              </w:rPr>
            </w:pPr>
            <w:r>
              <w:rPr>
                <w:rFonts w:ascii="方正书宋_GBK" w:eastAsia="方正书宋_GBK"/>
              </w:rPr>
              <w:t>社会</w:t>
            </w:r>
          </w:p>
          <w:p w:rsidR="00C03CD1" w:rsidRDefault="00D37FE4">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rsidR="00C03CD1" w:rsidRDefault="00D37FE4">
            <w:pPr>
              <w:widowControl/>
              <w:jc w:val="center"/>
              <w:rPr>
                <w:rFonts w:ascii="宋体" w:cs="宋体"/>
                <w:color w:val="000000"/>
                <w:kern w:val="0"/>
                <w:sz w:val="18"/>
                <w:szCs w:val="18"/>
              </w:rPr>
            </w:pPr>
            <w:r>
              <w:rPr>
                <w:rFonts w:ascii="宋体" w:cs="宋体" w:hint="eastAsia"/>
                <w:color w:val="000000"/>
                <w:kern w:val="0"/>
                <w:sz w:val="18"/>
                <w:szCs w:val="18"/>
              </w:rPr>
              <w:t>国防水平显著提高</w:t>
            </w:r>
          </w:p>
        </w:tc>
        <w:tc>
          <w:tcPr>
            <w:tcW w:w="2172" w:type="dxa"/>
            <w:tcBorders>
              <w:tl2br w:val="nil"/>
              <w:tr2bl w:val="nil"/>
            </w:tcBorders>
            <w:vAlign w:val="center"/>
          </w:tcPr>
          <w:p w:rsidR="00C03CD1" w:rsidRDefault="00D37FE4">
            <w:pPr>
              <w:widowControl/>
              <w:jc w:val="center"/>
              <w:rPr>
                <w:rFonts w:ascii="宋体" w:cs="宋体"/>
                <w:color w:val="000000"/>
                <w:kern w:val="0"/>
                <w:sz w:val="18"/>
                <w:szCs w:val="18"/>
              </w:rPr>
            </w:pPr>
            <w:r>
              <w:rPr>
                <w:rFonts w:ascii="宋体" w:cs="宋体" w:hint="eastAsia"/>
                <w:color w:val="000000"/>
                <w:kern w:val="0"/>
                <w:sz w:val="18"/>
                <w:szCs w:val="18"/>
              </w:rPr>
              <w:t>大厂县国防实力水平显著提高</w:t>
            </w:r>
          </w:p>
        </w:tc>
        <w:tc>
          <w:tcPr>
            <w:tcW w:w="1483" w:type="dxa"/>
            <w:tcBorders>
              <w:tl2br w:val="nil"/>
              <w:tr2bl w:val="nil"/>
            </w:tcBorders>
            <w:vAlign w:val="center"/>
          </w:tcPr>
          <w:p w:rsidR="00C03CD1" w:rsidRDefault="00D37FE4">
            <w:pPr>
              <w:widowControl/>
              <w:jc w:val="center"/>
              <w:rPr>
                <w:rFonts w:ascii="宋体" w:cs="宋体"/>
                <w:color w:val="000000"/>
                <w:kern w:val="0"/>
                <w:sz w:val="18"/>
                <w:szCs w:val="18"/>
              </w:rPr>
            </w:pPr>
            <w:r>
              <w:rPr>
                <w:rFonts w:ascii="宋体" w:cs="宋体" w:hint="eastAsia"/>
                <w:color w:val="000000"/>
                <w:kern w:val="0"/>
                <w:sz w:val="18"/>
                <w:szCs w:val="18"/>
              </w:rPr>
              <w:t>显著提高得满分，一般提高得指标分值的</w:t>
            </w:r>
            <w:r>
              <w:rPr>
                <w:rFonts w:ascii="宋体" w:cs="宋体" w:hint="eastAsia"/>
                <w:color w:val="000000"/>
                <w:kern w:val="0"/>
                <w:sz w:val="18"/>
                <w:szCs w:val="18"/>
              </w:rPr>
              <w:t>50%</w:t>
            </w:r>
            <w:r>
              <w:rPr>
                <w:rFonts w:ascii="宋体" w:cs="宋体" w:hint="eastAsia"/>
                <w:color w:val="000000"/>
                <w:kern w:val="0"/>
                <w:sz w:val="18"/>
                <w:szCs w:val="18"/>
              </w:rPr>
              <w:t>，未提高得</w:t>
            </w:r>
            <w:r>
              <w:rPr>
                <w:rFonts w:ascii="宋体" w:cs="宋体" w:hint="eastAsia"/>
                <w:color w:val="000000"/>
                <w:kern w:val="0"/>
                <w:sz w:val="18"/>
                <w:szCs w:val="18"/>
              </w:rPr>
              <w:t>0</w:t>
            </w:r>
            <w:r>
              <w:rPr>
                <w:rFonts w:ascii="宋体" w:cs="宋体" w:hint="eastAsia"/>
                <w:color w:val="000000"/>
                <w:kern w:val="0"/>
                <w:sz w:val="18"/>
                <w:szCs w:val="18"/>
              </w:rPr>
              <w:t>分</w:t>
            </w:r>
          </w:p>
        </w:tc>
        <w:tc>
          <w:tcPr>
            <w:tcW w:w="543" w:type="dxa"/>
            <w:tcBorders>
              <w:tl2br w:val="nil"/>
              <w:tr2bl w:val="nil"/>
            </w:tcBorders>
            <w:vAlign w:val="center"/>
          </w:tcPr>
          <w:p w:rsidR="00C03CD1" w:rsidRDefault="00D37FE4">
            <w:pPr>
              <w:widowControl/>
              <w:jc w:val="center"/>
              <w:rPr>
                <w:rFonts w:ascii="宋体" w:cs="宋体"/>
                <w:color w:val="000000"/>
                <w:kern w:val="0"/>
                <w:sz w:val="18"/>
                <w:szCs w:val="18"/>
              </w:rPr>
            </w:pPr>
            <w:r>
              <w:rPr>
                <w:rFonts w:ascii="宋体" w:cs="宋体" w:hint="eastAsia"/>
                <w:color w:val="000000"/>
                <w:kern w:val="0"/>
                <w:sz w:val="18"/>
                <w:szCs w:val="18"/>
              </w:rPr>
              <w:t>文字描述</w:t>
            </w:r>
          </w:p>
        </w:tc>
        <w:tc>
          <w:tcPr>
            <w:tcW w:w="488" w:type="dxa"/>
            <w:tcBorders>
              <w:tl2br w:val="nil"/>
              <w:tr2bl w:val="nil"/>
            </w:tcBorders>
            <w:vAlign w:val="center"/>
          </w:tcPr>
          <w:p w:rsidR="00C03CD1" w:rsidRDefault="00D37FE4">
            <w:pPr>
              <w:widowControl/>
              <w:jc w:val="center"/>
              <w:rPr>
                <w:rFonts w:ascii="宋体" w:cs="宋体"/>
                <w:color w:val="000000"/>
                <w:kern w:val="0"/>
                <w:sz w:val="18"/>
                <w:szCs w:val="18"/>
              </w:rPr>
            </w:pPr>
            <w:r>
              <w:rPr>
                <w:rFonts w:ascii="宋体" w:cs="宋体" w:hint="eastAsia"/>
                <w:color w:val="000000"/>
                <w:kern w:val="0"/>
                <w:sz w:val="18"/>
                <w:szCs w:val="18"/>
              </w:rPr>
              <w:t xml:space="preserve">　</w:t>
            </w:r>
          </w:p>
        </w:tc>
        <w:tc>
          <w:tcPr>
            <w:tcW w:w="573" w:type="dxa"/>
            <w:tcBorders>
              <w:tl2br w:val="nil"/>
              <w:tr2bl w:val="nil"/>
            </w:tcBorders>
            <w:vAlign w:val="center"/>
          </w:tcPr>
          <w:p w:rsidR="00C03CD1" w:rsidRDefault="00D37FE4">
            <w:pPr>
              <w:widowControl/>
              <w:jc w:val="center"/>
              <w:rPr>
                <w:rFonts w:ascii="宋体" w:cs="宋体"/>
                <w:color w:val="000000"/>
                <w:kern w:val="0"/>
                <w:sz w:val="18"/>
                <w:szCs w:val="18"/>
              </w:rPr>
            </w:pPr>
            <w:r>
              <w:rPr>
                <w:rFonts w:ascii="宋体" w:cs="宋体" w:hint="eastAsia"/>
                <w:color w:val="000000"/>
                <w:kern w:val="0"/>
                <w:sz w:val="18"/>
                <w:szCs w:val="18"/>
              </w:rPr>
              <w:t>显著提高</w:t>
            </w:r>
          </w:p>
        </w:tc>
        <w:tc>
          <w:tcPr>
            <w:tcW w:w="1277" w:type="dxa"/>
            <w:tcBorders>
              <w:tl2br w:val="nil"/>
              <w:tr2bl w:val="nil"/>
            </w:tcBorders>
            <w:vAlign w:val="center"/>
          </w:tcPr>
          <w:p w:rsidR="00C03CD1" w:rsidRDefault="00D37FE4">
            <w:pPr>
              <w:widowControl/>
              <w:jc w:val="center"/>
              <w:rPr>
                <w:rFonts w:ascii="宋体" w:cs="宋体"/>
                <w:color w:val="000000"/>
                <w:kern w:val="0"/>
                <w:sz w:val="18"/>
                <w:szCs w:val="18"/>
              </w:rPr>
            </w:pPr>
            <w:r>
              <w:rPr>
                <w:rFonts w:ascii="宋体" w:cs="宋体" w:hint="eastAsia"/>
                <w:color w:val="000000"/>
                <w:kern w:val="0"/>
                <w:sz w:val="18"/>
                <w:szCs w:val="18"/>
              </w:rPr>
              <w:t>实施方案</w:t>
            </w:r>
          </w:p>
        </w:tc>
      </w:tr>
      <w:tr w:rsidR="00C03CD1">
        <w:trPr>
          <w:trHeight w:val="604"/>
          <w:jc w:val="center"/>
        </w:trPr>
        <w:tc>
          <w:tcPr>
            <w:tcW w:w="558" w:type="dxa"/>
            <w:vMerge/>
            <w:tcBorders>
              <w:tl2br w:val="nil"/>
              <w:tr2bl w:val="nil"/>
            </w:tcBorders>
            <w:vAlign w:val="center"/>
          </w:tcPr>
          <w:p w:rsidR="00C03CD1" w:rsidRDefault="00C03CD1"/>
        </w:tc>
        <w:tc>
          <w:tcPr>
            <w:tcW w:w="825" w:type="dxa"/>
            <w:tcBorders>
              <w:tl2br w:val="nil"/>
              <w:tr2bl w:val="nil"/>
            </w:tcBorders>
            <w:vAlign w:val="center"/>
          </w:tcPr>
          <w:p w:rsidR="00C03CD1" w:rsidRDefault="00D37FE4">
            <w:pPr>
              <w:widowControl/>
              <w:adjustRightInd w:val="0"/>
              <w:snapToGrid w:val="0"/>
              <w:jc w:val="center"/>
              <w:rPr>
                <w:rFonts w:ascii="方正书宋_GBK" w:eastAsia="方正书宋_GBK"/>
              </w:rPr>
            </w:pPr>
            <w:r>
              <w:rPr>
                <w:rFonts w:ascii="方正书宋_GBK" w:eastAsia="方正书宋_GBK" w:hint="eastAsia"/>
              </w:rPr>
              <w:t>满意度</w:t>
            </w:r>
          </w:p>
        </w:tc>
        <w:tc>
          <w:tcPr>
            <w:tcW w:w="897" w:type="dxa"/>
            <w:tcBorders>
              <w:tl2br w:val="nil"/>
              <w:tr2bl w:val="nil"/>
            </w:tcBorders>
            <w:noWrap/>
            <w:vAlign w:val="center"/>
          </w:tcPr>
          <w:p w:rsidR="00C03CD1" w:rsidRDefault="00D37FE4">
            <w:pPr>
              <w:widowControl/>
              <w:jc w:val="center"/>
              <w:rPr>
                <w:rFonts w:ascii="宋体" w:cs="宋体"/>
                <w:color w:val="000000"/>
                <w:kern w:val="0"/>
                <w:sz w:val="18"/>
                <w:szCs w:val="18"/>
              </w:rPr>
            </w:pPr>
            <w:r>
              <w:rPr>
                <w:rFonts w:ascii="宋体" w:cs="宋体" w:hint="eastAsia"/>
                <w:color w:val="000000"/>
                <w:kern w:val="0"/>
                <w:sz w:val="18"/>
                <w:szCs w:val="18"/>
              </w:rPr>
              <w:t>民众满意度</w:t>
            </w:r>
          </w:p>
        </w:tc>
        <w:tc>
          <w:tcPr>
            <w:tcW w:w="2172" w:type="dxa"/>
            <w:tcBorders>
              <w:tl2br w:val="nil"/>
              <w:tr2bl w:val="nil"/>
            </w:tcBorders>
            <w:noWrap/>
            <w:vAlign w:val="center"/>
          </w:tcPr>
          <w:p w:rsidR="00C03CD1" w:rsidRDefault="00D37FE4">
            <w:pPr>
              <w:widowControl/>
              <w:jc w:val="center"/>
              <w:rPr>
                <w:rFonts w:ascii="宋体" w:cs="宋体"/>
                <w:color w:val="000000"/>
                <w:kern w:val="0"/>
                <w:sz w:val="18"/>
                <w:szCs w:val="18"/>
              </w:rPr>
            </w:pPr>
            <w:r>
              <w:rPr>
                <w:rFonts w:ascii="宋体" w:cs="宋体" w:hint="eastAsia"/>
                <w:color w:val="000000"/>
                <w:kern w:val="0"/>
                <w:sz w:val="18"/>
                <w:szCs w:val="18"/>
              </w:rPr>
              <w:t>参加培训民众满意度</w:t>
            </w:r>
          </w:p>
        </w:tc>
        <w:tc>
          <w:tcPr>
            <w:tcW w:w="1483" w:type="dxa"/>
            <w:tcBorders>
              <w:tl2br w:val="nil"/>
              <w:tr2bl w:val="nil"/>
            </w:tcBorders>
            <w:noWrap/>
            <w:vAlign w:val="center"/>
          </w:tcPr>
          <w:p w:rsidR="00C03CD1" w:rsidRDefault="00D37FE4">
            <w:pPr>
              <w:widowControl/>
              <w:jc w:val="center"/>
              <w:rPr>
                <w:rFonts w:ascii="宋体" w:cs="宋体"/>
                <w:color w:val="000000"/>
                <w:kern w:val="0"/>
                <w:sz w:val="18"/>
                <w:szCs w:val="18"/>
              </w:rPr>
            </w:pPr>
            <w:r>
              <w:rPr>
                <w:rFonts w:ascii="宋体" w:cs="宋体" w:hint="eastAsia"/>
                <w:color w:val="000000"/>
                <w:kern w:val="0"/>
                <w:sz w:val="18"/>
                <w:szCs w:val="18"/>
              </w:rPr>
              <w:t>满意率每下降</w:t>
            </w:r>
            <w:r>
              <w:rPr>
                <w:rFonts w:ascii="宋体" w:cs="宋体" w:hint="eastAsia"/>
                <w:color w:val="000000"/>
                <w:kern w:val="0"/>
                <w:sz w:val="18"/>
                <w:szCs w:val="18"/>
              </w:rPr>
              <w:t>5%</w:t>
            </w:r>
            <w:r>
              <w:rPr>
                <w:rFonts w:ascii="宋体" w:cs="宋体" w:hint="eastAsia"/>
                <w:color w:val="000000"/>
                <w:kern w:val="0"/>
                <w:sz w:val="18"/>
                <w:szCs w:val="18"/>
              </w:rPr>
              <w:t>扣减分值</w:t>
            </w:r>
            <w:r>
              <w:rPr>
                <w:rFonts w:ascii="宋体" w:cs="宋体" w:hint="eastAsia"/>
                <w:color w:val="000000"/>
                <w:kern w:val="0"/>
                <w:sz w:val="18"/>
                <w:szCs w:val="18"/>
              </w:rPr>
              <w:t>10%</w:t>
            </w:r>
            <w:r>
              <w:rPr>
                <w:rFonts w:ascii="宋体" w:cs="宋体" w:hint="eastAsia"/>
                <w:color w:val="000000"/>
                <w:kern w:val="0"/>
                <w:sz w:val="18"/>
                <w:szCs w:val="18"/>
              </w:rPr>
              <w:t>，满意率低于</w:t>
            </w:r>
            <w:r>
              <w:rPr>
                <w:rFonts w:ascii="宋体" w:cs="宋体" w:hint="eastAsia"/>
                <w:color w:val="000000"/>
                <w:kern w:val="0"/>
                <w:sz w:val="18"/>
                <w:szCs w:val="18"/>
              </w:rPr>
              <w:t>60%</w:t>
            </w:r>
            <w:r>
              <w:rPr>
                <w:rFonts w:ascii="宋体" w:cs="宋体" w:hint="eastAsia"/>
                <w:color w:val="000000"/>
                <w:kern w:val="0"/>
                <w:sz w:val="18"/>
                <w:szCs w:val="18"/>
              </w:rPr>
              <w:t>得</w:t>
            </w:r>
            <w:r>
              <w:rPr>
                <w:rFonts w:ascii="宋体" w:cs="宋体" w:hint="eastAsia"/>
                <w:color w:val="000000"/>
                <w:kern w:val="0"/>
                <w:sz w:val="18"/>
                <w:szCs w:val="18"/>
              </w:rPr>
              <w:t>0</w:t>
            </w:r>
            <w:r>
              <w:rPr>
                <w:rFonts w:ascii="宋体" w:cs="宋体" w:hint="eastAsia"/>
                <w:color w:val="000000"/>
                <w:kern w:val="0"/>
                <w:sz w:val="18"/>
                <w:szCs w:val="18"/>
              </w:rPr>
              <w:t>分</w:t>
            </w:r>
          </w:p>
        </w:tc>
        <w:tc>
          <w:tcPr>
            <w:tcW w:w="543" w:type="dxa"/>
            <w:tcBorders>
              <w:tl2br w:val="nil"/>
              <w:tr2bl w:val="nil"/>
            </w:tcBorders>
            <w:vAlign w:val="center"/>
          </w:tcPr>
          <w:p w:rsidR="00C03CD1" w:rsidRDefault="00D37FE4">
            <w:pPr>
              <w:widowControl/>
              <w:jc w:val="center"/>
              <w:rPr>
                <w:rFonts w:ascii="宋体" w:cs="宋体"/>
                <w:color w:val="000000"/>
                <w:kern w:val="0"/>
                <w:sz w:val="18"/>
                <w:szCs w:val="18"/>
              </w:rPr>
            </w:pPr>
            <w:r>
              <w:rPr>
                <w:rFonts w:ascii="宋体" w:cs="宋体" w:hint="eastAsia"/>
                <w:color w:val="000000"/>
                <w:kern w:val="0"/>
                <w:sz w:val="18"/>
                <w:szCs w:val="18"/>
              </w:rPr>
              <w:t>≥</w:t>
            </w:r>
          </w:p>
        </w:tc>
        <w:tc>
          <w:tcPr>
            <w:tcW w:w="488" w:type="dxa"/>
            <w:tcBorders>
              <w:tl2br w:val="nil"/>
              <w:tr2bl w:val="nil"/>
            </w:tcBorders>
            <w:vAlign w:val="center"/>
          </w:tcPr>
          <w:p w:rsidR="00C03CD1" w:rsidRDefault="00D37FE4">
            <w:pPr>
              <w:widowControl/>
              <w:jc w:val="center"/>
              <w:rPr>
                <w:rFonts w:ascii="宋体" w:cs="宋体"/>
                <w:color w:val="000000"/>
                <w:kern w:val="0"/>
                <w:sz w:val="18"/>
                <w:szCs w:val="18"/>
              </w:rPr>
            </w:pPr>
            <w:r>
              <w:rPr>
                <w:rFonts w:ascii="宋体" w:cs="宋体" w:hint="eastAsia"/>
                <w:color w:val="000000"/>
                <w:kern w:val="0"/>
                <w:sz w:val="18"/>
                <w:szCs w:val="18"/>
              </w:rPr>
              <w:t>95.00</w:t>
            </w:r>
          </w:p>
        </w:tc>
        <w:tc>
          <w:tcPr>
            <w:tcW w:w="573" w:type="dxa"/>
            <w:tcBorders>
              <w:tl2br w:val="nil"/>
              <w:tr2bl w:val="nil"/>
            </w:tcBorders>
            <w:vAlign w:val="center"/>
          </w:tcPr>
          <w:p w:rsidR="00C03CD1" w:rsidRDefault="00D37FE4">
            <w:pPr>
              <w:widowControl/>
              <w:jc w:val="center"/>
              <w:rPr>
                <w:rFonts w:ascii="宋体" w:cs="宋体"/>
                <w:color w:val="000000"/>
                <w:kern w:val="0"/>
                <w:sz w:val="18"/>
                <w:szCs w:val="18"/>
              </w:rPr>
            </w:pPr>
            <w:r>
              <w:rPr>
                <w:rFonts w:ascii="宋体" w:cs="宋体" w:hint="eastAsia"/>
                <w:color w:val="000000"/>
                <w:kern w:val="0"/>
                <w:sz w:val="18"/>
                <w:szCs w:val="18"/>
              </w:rPr>
              <w:t>%</w:t>
            </w:r>
          </w:p>
        </w:tc>
        <w:tc>
          <w:tcPr>
            <w:tcW w:w="1277" w:type="dxa"/>
            <w:tcBorders>
              <w:tl2br w:val="nil"/>
              <w:tr2bl w:val="nil"/>
            </w:tcBorders>
            <w:vAlign w:val="center"/>
          </w:tcPr>
          <w:p w:rsidR="00C03CD1" w:rsidRDefault="00D37FE4">
            <w:pPr>
              <w:widowControl/>
              <w:jc w:val="center"/>
              <w:rPr>
                <w:rFonts w:ascii="宋体" w:cs="宋体"/>
                <w:color w:val="000000"/>
                <w:kern w:val="0"/>
                <w:sz w:val="18"/>
                <w:szCs w:val="18"/>
              </w:rPr>
            </w:pPr>
            <w:r>
              <w:rPr>
                <w:rFonts w:ascii="宋体" w:cs="宋体" w:hint="eastAsia"/>
                <w:color w:val="000000"/>
                <w:kern w:val="0"/>
                <w:sz w:val="18"/>
                <w:szCs w:val="18"/>
              </w:rPr>
              <w:t>调查问卷</w:t>
            </w:r>
          </w:p>
        </w:tc>
      </w:tr>
    </w:tbl>
    <w:p w:rsidR="00C03CD1" w:rsidRDefault="00C03CD1">
      <w:pPr>
        <w:spacing w:line="584" w:lineRule="exact"/>
        <w:rPr>
          <w:rFonts w:ascii="仿宋_GB2312" w:eastAsia="仿宋_GB2312" w:cs="Times New Roman"/>
          <w:sz w:val="32"/>
          <w:szCs w:val="32"/>
        </w:rPr>
      </w:pPr>
    </w:p>
    <w:p w:rsidR="00C03CD1" w:rsidRDefault="00D37FE4">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C03CD1" w:rsidRDefault="00D37FE4">
      <w:pPr>
        <w:ind w:firstLineChars="200" w:firstLine="560"/>
        <w:jc w:val="left"/>
        <w:outlineLvl w:val="1"/>
        <w:rPr>
          <w:rFonts w:ascii="仿宋" w:eastAsia="仿宋" w:cs="Times New Roman"/>
          <w:sz w:val="28"/>
        </w:rPr>
      </w:pPr>
      <w:r>
        <w:rPr>
          <w:rFonts w:ascii="仿宋" w:eastAsia="仿宋" w:cs="Times New Roman"/>
          <w:sz w:val="28"/>
        </w:rPr>
        <w:t>1.</w:t>
      </w:r>
      <w:r>
        <w:rPr>
          <w:rFonts w:ascii="仿宋" w:eastAsia="仿宋" w:cs="Times New Roman" w:hint="eastAsia"/>
          <w:sz w:val="28"/>
        </w:rPr>
        <w:t>国防动员经费</w:t>
      </w:r>
      <w:r>
        <w:rPr>
          <w:rFonts w:ascii="仿宋" w:eastAsia="仿宋" w:cs="Times New Roman"/>
          <w:sz w:val="28"/>
        </w:rPr>
        <w:t>绩效目标表</w:t>
      </w:r>
      <w:bookmarkStart w:id="0" w:name="_Toc29799657"/>
      <w:bookmarkEnd w:id="0"/>
      <w:r>
        <w:rPr>
          <w:rFonts w:ascii="仿宋" w:eastAsia="仿宋" w:cs="Times New Roman"/>
          <w:vanish/>
          <w:sz w:val="28"/>
        </w:rPr>
        <w:t>{ TC 2</w:t>
      </w:r>
      <w:r>
        <w:rPr>
          <w:rFonts w:ascii="仿宋" w:eastAsia="仿宋" w:cs="Times New Roman"/>
          <w:vanish/>
          <w:sz w:val="28"/>
        </w:rPr>
        <w:t>、办公自动化（</w:t>
      </w:r>
      <w:r>
        <w:rPr>
          <w:rFonts w:ascii="仿宋" w:eastAsia="仿宋" w:cs="Times New Roman"/>
          <w:vanish/>
          <w:sz w:val="28"/>
        </w:rPr>
        <w:t>OA</w:t>
      </w:r>
      <w:r>
        <w:rPr>
          <w:rFonts w:ascii="仿宋" w:eastAsia="仿宋" w:cs="Times New Roman"/>
          <w:vanish/>
          <w:sz w:val="28"/>
        </w:rPr>
        <w:t>）和督查督办系统升级及推广费绩效目标表</w:t>
      </w:r>
      <w:r>
        <w:rPr>
          <w:rFonts w:ascii="仿宋" w:eastAsia="仿宋" w:cs="Times New Roman"/>
          <w:vanish/>
          <w:sz w:val="28"/>
        </w:rPr>
        <w:t xml:space="preserve"> \f C \l 1 }</w:t>
      </w:r>
    </w:p>
    <w:p w:rsidR="00C03CD1" w:rsidRDefault="00C03CD1">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09"/>
        <w:gridCol w:w="2268"/>
        <w:gridCol w:w="1985"/>
        <w:gridCol w:w="3402"/>
        <w:gridCol w:w="1843"/>
        <w:gridCol w:w="2155"/>
      </w:tblGrid>
      <w:tr w:rsidR="00C03CD1">
        <w:trPr>
          <w:cantSplit/>
          <w:trHeight w:val="397"/>
          <w:tblHeader/>
          <w:jc w:val="center"/>
        </w:trPr>
        <w:tc>
          <w:tcPr>
            <w:tcW w:w="2409" w:type="dxa"/>
            <w:shd w:val="clear" w:color="auto" w:fill="auto"/>
            <w:vAlign w:val="center"/>
          </w:tcPr>
          <w:p w:rsidR="00C03CD1" w:rsidRDefault="00D37FE4">
            <w:pPr>
              <w:spacing w:line="300" w:lineRule="exact"/>
              <w:jc w:val="center"/>
              <w:rPr>
                <w:rFonts w:ascii="仿宋" w:eastAsia="仿宋" w:cs="Times New Roman"/>
                <w:b/>
              </w:rPr>
            </w:pPr>
            <w:r>
              <w:rPr>
                <w:rFonts w:ascii="仿宋" w:eastAsia="仿宋" w:cs="Times New Roman"/>
                <w:b/>
              </w:rPr>
              <w:lastRenderedPageBreak/>
              <w:t>绩效目标</w:t>
            </w:r>
          </w:p>
        </w:tc>
        <w:tc>
          <w:tcPr>
            <w:tcW w:w="11653" w:type="dxa"/>
            <w:gridSpan w:val="5"/>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完成对全县</w:t>
            </w:r>
            <w:r>
              <w:rPr>
                <w:rFonts w:ascii="方正书宋_GBK" w:eastAsia="方正书宋_GBK"/>
              </w:rPr>
              <w:t>13.4</w:t>
            </w:r>
            <w:r>
              <w:rPr>
                <w:rFonts w:ascii="方正书宋_GBK" w:eastAsia="方正书宋_GBK" w:hint="eastAsia"/>
              </w:rPr>
              <w:t>万人口的民兵训练项目，提升国防实力</w:t>
            </w:r>
          </w:p>
          <w:p w:rsidR="00C03CD1" w:rsidRDefault="00D37FE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保障国防动员工作按时、有序开展，提高国防建设水平</w:t>
            </w:r>
          </w:p>
          <w:p w:rsidR="00C03CD1" w:rsidRDefault="00D37FE4">
            <w:pPr>
              <w:spacing w:line="300" w:lineRule="exact"/>
              <w:rPr>
                <w:rFonts w:ascii="仿宋" w:eastAsia="仿宋" w:cs="Times New Roman"/>
                <w:b/>
              </w:rPr>
            </w:pPr>
            <w:r>
              <w:rPr>
                <w:rFonts w:ascii="方正书宋_GBK" w:eastAsia="方正书宋_GBK"/>
              </w:rPr>
              <w:t>3.</w:t>
            </w:r>
            <w:r>
              <w:rPr>
                <w:rFonts w:ascii="方正书宋_GBK" w:eastAsia="方正书宋_GBK" w:hint="eastAsia"/>
              </w:rPr>
              <w:t>保障国防动员工作按时、有序开展，提高国防建设水平</w:t>
            </w:r>
          </w:p>
        </w:tc>
      </w:tr>
      <w:tr w:rsidR="00C03CD1">
        <w:trPr>
          <w:cantSplit/>
          <w:trHeight w:val="397"/>
          <w:tblHeader/>
          <w:jc w:val="center"/>
        </w:trPr>
        <w:tc>
          <w:tcPr>
            <w:tcW w:w="2409" w:type="dxa"/>
            <w:shd w:val="clear" w:color="auto" w:fill="auto"/>
            <w:vAlign w:val="center"/>
          </w:tcPr>
          <w:p w:rsidR="00C03CD1" w:rsidRDefault="00D37FE4">
            <w:pPr>
              <w:spacing w:line="300" w:lineRule="exact"/>
              <w:jc w:val="center"/>
              <w:rPr>
                <w:rFonts w:ascii="仿宋" w:eastAsia="仿宋" w:cs="Times New Roman"/>
                <w:b/>
              </w:rPr>
            </w:pPr>
            <w:r>
              <w:rPr>
                <w:rFonts w:ascii="仿宋" w:eastAsia="仿宋" w:cs="Times New Roman"/>
                <w:b/>
              </w:rPr>
              <w:t>一级指标</w:t>
            </w:r>
          </w:p>
        </w:tc>
        <w:tc>
          <w:tcPr>
            <w:tcW w:w="2268" w:type="dxa"/>
            <w:shd w:val="clear" w:color="auto" w:fill="auto"/>
            <w:vAlign w:val="center"/>
          </w:tcPr>
          <w:p w:rsidR="00C03CD1" w:rsidRDefault="00D37FE4">
            <w:pPr>
              <w:spacing w:line="300" w:lineRule="exact"/>
              <w:jc w:val="center"/>
              <w:rPr>
                <w:rFonts w:ascii="仿宋" w:eastAsia="仿宋" w:cs="Times New Roman"/>
                <w:b/>
              </w:rPr>
            </w:pPr>
            <w:r>
              <w:rPr>
                <w:rFonts w:ascii="仿宋" w:eastAsia="仿宋" w:cs="Times New Roman"/>
                <w:b/>
              </w:rPr>
              <w:t>二级指标</w:t>
            </w:r>
          </w:p>
        </w:tc>
        <w:tc>
          <w:tcPr>
            <w:tcW w:w="1985" w:type="dxa"/>
            <w:shd w:val="clear" w:color="auto" w:fill="auto"/>
            <w:vAlign w:val="center"/>
          </w:tcPr>
          <w:p w:rsidR="00C03CD1" w:rsidRDefault="00D37FE4">
            <w:pPr>
              <w:spacing w:line="300" w:lineRule="exact"/>
              <w:jc w:val="center"/>
              <w:rPr>
                <w:rFonts w:ascii="仿宋" w:eastAsia="仿宋" w:cs="Times New Roman"/>
                <w:b/>
              </w:rPr>
            </w:pPr>
            <w:r>
              <w:rPr>
                <w:rFonts w:ascii="仿宋" w:eastAsia="仿宋" w:cs="Times New Roman"/>
                <w:b/>
              </w:rPr>
              <w:t>三级指标</w:t>
            </w:r>
          </w:p>
        </w:tc>
        <w:tc>
          <w:tcPr>
            <w:tcW w:w="3402" w:type="dxa"/>
            <w:shd w:val="clear" w:color="auto" w:fill="auto"/>
            <w:vAlign w:val="center"/>
          </w:tcPr>
          <w:p w:rsidR="00C03CD1" w:rsidRDefault="00D37FE4">
            <w:pPr>
              <w:spacing w:line="300" w:lineRule="exact"/>
              <w:jc w:val="center"/>
              <w:rPr>
                <w:rFonts w:ascii="仿宋" w:eastAsia="仿宋" w:cs="Times New Roman"/>
                <w:b/>
              </w:rPr>
            </w:pPr>
            <w:r>
              <w:rPr>
                <w:rFonts w:ascii="仿宋" w:eastAsia="仿宋" w:cs="Times New Roman"/>
                <w:b/>
              </w:rPr>
              <w:t>绩效指标描述</w:t>
            </w:r>
          </w:p>
        </w:tc>
        <w:tc>
          <w:tcPr>
            <w:tcW w:w="1843" w:type="dxa"/>
            <w:shd w:val="clear" w:color="auto" w:fill="auto"/>
            <w:vAlign w:val="center"/>
          </w:tcPr>
          <w:p w:rsidR="00C03CD1" w:rsidRDefault="00D37FE4">
            <w:pPr>
              <w:spacing w:line="300" w:lineRule="exact"/>
              <w:jc w:val="center"/>
              <w:rPr>
                <w:rFonts w:ascii="仿宋" w:eastAsia="仿宋" w:cs="Times New Roman"/>
                <w:b/>
              </w:rPr>
            </w:pPr>
            <w:r>
              <w:rPr>
                <w:rFonts w:ascii="仿宋" w:eastAsia="仿宋" w:cs="Times New Roman"/>
                <w:b/>
              </w:rPr>
              <w:t>指标值</w:t>
            </w:r>
          </w:p>
        </w:tc>
        <w:tc>
          <w:tcPr>
            <w:tcW w:w="2155" w:type="dxa"/>
            <w:shd w:val="clear" w:color="auto" w:fill="auto"/>
            <w:vAlign w:val="center"/>
          </w:tcPr>
          <w:p w:rsidR="00C03CD1" w:rsidRDefault="00D37FE4">
            <w:pPr>
              <w:spacing w:line="300" w:lineRule="exact"/>
              <w:jc w:val="center"/>
              <w:rPr>
                <w:rFonts w:ascii="仿宋" w:eastAsia="仿宋" w:cs="Times New Roman"/>
                <w:b/>
              </w:rPr>
            </w:pPr>
            <w:r>
              <w:rPr>
                <w:rFonts w:ascii="仿宋" w:eastAsia="仿宋" w:cs="Times New Roman"/>
                <w:b/>
              </w:rPr>
              <w:t>指标值确定依据</w:t>
            </w:r>
          </w:p>
        </w:tc>
      </w:tr>
      <w:tr w:rsidR="00C03CD1">
        <w:trPr>
          <w:cantSplit/>
          <w:trHeight w:val="369"/>
          <w:jc w:val="center"/>
        </w:trPr>
        <w:tc>
          <w:tcPr>
            <w:tcW w:w="2409" w:type="dxa"/>
            <w:vMerge w:val="restart"/>
            <w:shd w:val="clear" w:color="auto" w:fill="auto"/>
            <w:vAlign w:val="center"/>
          </w:tcPr>
          <w:p w:rsidR="00C03CD1" w:rsidRDefault="00D37FE4">
            <w:pPr>
              <w:spacing w:line="300" w:lineRule="exact"/>
              <w:jc w:val="center"/>
              <w:rPr>
                <w:rFonts w:ascii="仿宋" w:eastAsia="仿宋" w:cs="Times New Roman"/>
              </w:rPr>
            </w:pPr>
            <w:r>
              <w:rPr>
                <w:rFonts w:ascii="仿宋" w:eastAsia="仿宋" w:cs="Times New Roman"/>
              </w:rPr>
              <w:t>产出指标</w:t>
            </w:r>
          </w:p>
        </w:tc>
        <w:tc>
          <w:tcPr>
            <w:tcW w:w="2268"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数量指标</w:t>
            </w:r>
          </w:p>
        </w:tc>
        <w:tc>
          <w:tcPr>
            <w:tcW w:w="1985"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参与人数</w:t>
            </w:r>
          </w:p>
        </w:tc>
        <w:tc>
          <w:tcPr>
            <w:tcW w:w="3402"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参加培训人数</w:t>
            </w:r>
          </w:p>
        </w:tc>
        <w:tc>
          <w:tcPr>
            <w:tcW w:w="1843"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rPr>
              <w:t>13.4</w:t>
            </w:r>
            <w:r>
              <w:rPr>
                <w:rFonts w:ascii="方正书宋_GBK" w:eastAsia="方正书宋_GBK" w:hint="eastAsia"/>
              </w:rPr>
              <w:t>万人</w:t>
            </w:r>
          </w:p>
        </w:tc>
        <w:tc>
          <w:tcPr>
            <w:tcW w:w="2155"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统计数据</w:t>
            </w:r>
          </w:p>
        </w:tc>
      </w:tr>
      <w:tr w:rsidR="00C03CD1">
        <w:trPr>
          <w:cantSplit/>
          <w:trHeight w:val="369"/>
          <w:jc w:val="center"/>
        </w:trPr>
        <w:tc>
          <w:tcPr>
            <w:tcW w:w="2409" w:type="dxa"/>
            <w:vMerge/>
            <w:shd w:val="clear" w:color="auto" w:fill="auto"/>
            <w:vAlign w:val="center"/>
          </w:tcPr>
          <w:p w:rsidR="00C03CD1" w:rsidRDefault="00C03CD1"/>
        </w:tc>
        <w:tc>
          <w:tcPr>
            <w:tcW w:w="2268"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质量指标</w:t>
            </w:r>
          </w:p>
        </w:tc>
        <w:tc>
          <w:tcPr>
            <w:tcW w:w="1985"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参训率</w:t>
            </w:r>
          </w:p>
        </w:tc>
        <w:tc>
          <w:tcPr>
            <w:tcW w:w="3402"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实际参训人数与计划参训人数比率</w:t>
            </w:r>
          </w:p>
        </w:tc>
        <w:tc>
          <w:tcPr>
            <w:tcW w:w="1843"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2155"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统计数据</w:t>
            </w:r>
          </w:p>
        </w:tc>
      </w:tr>
      <w:tr w:rsidR="00C03CD1">
        <w:trPr>
          <w:cantSplit/>
          <w:trHeight w:val="369"/>
          <w:jc w:val="center"/>
        </w:trPr>
        <w:tc>
          <w:tcPr>
            <w:tcW w:w="2409" w:type="dxa"/>
            <w:vMerge/>
            <w:shd w:val="clear" w:color="auto" w:fill="auto"/>
            <w:vAlign w:val="center"/>
          </w:tcPr>
          <w:p w:rsidR="00C03CD1" w:rsidRDefault="00C03CD1"/>
        </w:tc>
        <w:tc>
          <w:tcPr>
            <w:tcW w:w="2268"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时效指标</w:t>
            </w:r>
          </w:p>
        </w:tc>
        <w:tc>
          <w:tcPr>
            <w:tcW w:w="1985"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完成时间</w:t>
            </w:r>
          </w:p>
        </w:tc>
        <w:tc>
          <w:tcPr>
            <w:tcW w:w="3402"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训练完成时间</w:t>
            </w:r>
          </w:p>
        </w:tc>
        <w:tc>
          <w:tcPr>
            <w:tcW w:w="1843"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月份</w:t>
            </w:r>
          </w:p>
        </w:tc>
        <w:tc>
          <w:tcPr>
            <w:tcW w:w="2155"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统计数据</w:t>
            </w:r>
          </w:p>
        </w:tc>
      </w:tr>
      <w:tr w:rsidR="00C03CD1">
        <w:trPr>
          <w:cantSplit/>
          <w:trHeight w:val="369"/>
          <w:jc w:val="center"/>
        </w:trPr>
        <w:tc>
          <w:tcPr>
            <w:tcW w:w="2409" w:type="dxa"/>
            <w:vMerge/>
            <w:shd w:val="clear" w:color="auto" w:fill="auto"/>
            <w:vAlign w:val="center"/>
          </w:tcPr>
          <w:p w:rsidR="00C03CD1" w:rsidRDefault="00C03CD1"/>
        </w:tc>
        <w:tc>
          <w:tcPr>
            <w:tcW w:w="2268"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成本指标</w:t>
            </w:r>
          </w:p>
        </w:tc>
        <w:tc>
          <w:tcPr>
            <w:tcW w:w="1985"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人均成本</w:t>
            </w:r>
          </w:p>
        </w:tc>
        <w:tc>
          <w:tcPr>
            <w:tcW w:w="3402"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完成训练人均花费</w:t>
            </w:r>
          </w:p>
        </w:tc>
        <w:tc>
          <w:tcPr>
            <w:tcW w:w="1843"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元</w:t>
            </w:r>
          </w:p>
        </w:tc>
        <w:tc>
          <w:tcPr>
            <w:tcW w:w="2155"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经费预算</w:t>
            </w:r>
          </w:p>
        </w:tc>
      </w:tr>
      <w:tr w:rsidR="00C03CD1">
        <w:trPr>
          <w:cantSplit/>
          <w:trHeight w:val="369"/>
          <w:jc w:val="center"/>
        </w:trPr>
        <w:tc>
          <w:tcPr>
            <w:tcW w:w="2409" w:type="dxa"/>
            <w:vMerge w:val="restart"/>
            <w:shd w:val="clear" w:color="auto" w:fill="auto"/>
            <w:vAlign w:val="center"/>
          </w:tcPr>
          <w:p w:rsidR="00C03CD1" w:rsidRDefault="00D37FE4">
            <w:pPr>
              <w:spacing w:line="300" w:lineRule="exact"/>
              <w:jc w:val="center"/>
              <w:rPr>
                <w:rFonts w:ascii="仿宋" w:eastAsia="仿宋" w:cs="Times New Roman"/>
              </w:rPr>
            </w:pPr>
            <w:r>
              <w:rPr>
                <w:rFonts w:ascii="仿宋" w:eastAsia="仿宋" w:cs="Times New Roman"/>
              </w:rPr>
              <w:t>效果指标</w:t>
            </w:r>
          </w:p>
        </w:tc>
        <w:tc>
          <w:tcPr>
            <w:tcW w:w="2268"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社会效益指标</w:t>
            </w:r>
          </w:p>
        </w:tc>
        <w:tc>
          <w:tcPr>
            <w:tcW w:w="1985"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国防水平</w:t>
            </w:r>
          </w:p>
        </w:tc>
        <w:tc>
          <w:tcPr>
            <w:tcW w:w="3402"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大厂县国防实力水平</w:t>
            </w:r>
          </w:p>
        </w:tc>
        <w:tc>
          <w:tcPr>
            <w:tcW w:w="1843"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显著提高</w:t>
            </w:r>
          </w:p>
        </w:tc>
        <w:tc>
          <w:tcPr>
            <w:tcW w:w="2155"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根据上级测评</w:t>
            </w:r>
          </w:p>
        </w:tc>
      </w:tr>
      <w:tr w:rsidR="00C03CD1">
        <w:trPr>
          <w:cantSplit/>
          <w:trHeight w:val="369"/>
          <w:jc w:val="center"/>
        </w:trPr>
        <w:tc>
          <w:tcPr>
            <w:tcW w:w="2409" w:type="dxa"/>
            <w:vMerge/>
            <w:shd w:val="clear" w:color="auto" w:fill="auto"/>
            <w:vAlign w:val="center"/>
          </w:tcPr>
          <w:p w:rsidR="00C03CD1" w:rsidRDefault="00C03CD1"/>
        </w:tc>
        <w:tc>
          <w:tcPr>
            <w:tcW w:w="2268" w:type="dxa"/>
            <w:shd w:val="clear" w:color="auto" w:fill="auto"/>
            <w:vAlign w:val="center"/>
          </w:tcPr>
          <w:p w:rsidR="00C03CD1" w:rsidRDefault="00C03CD1">
            <w:pPr>
              <w:spacing w:line="300" w:lineRule="exact"/>
              <w:jc w:val="left"/>
              <w:rPr>
                <w:rFonts w:ascii="方正书宋_GBK" w:eastAsia="方正书宋_GBK"/>
              </w:rPr>
            </w:pPr>
          </w:p>
        </w:tc>
        <w:tc>
          <w:tcPr>
            <w:tcW w:w="1985" w:type="dxa"/>
            <w:shd w:val="clear" w:color="auto" w:fill="auto"/>
            <w:vAlign w:val="center"/>
          </w:tcPr>
          <w:p w:rsidR="00C03CD1" w:rsidRDefault="00C03CD1">
            <w:pPr>
              <w:spacing w:line="300" w:lineRule="exact"/>
              <w:jc w:val="left"/>
              <w:rPr>
                <w:rFonts w:ascii="方正书宋_GBK" w:eastAsia="方正书宋_GBK"/>
              </w:rPr>
            </w:pPr>
          </w:p>
        </w:tc>
        <w:tc>
          <w:tcPr>
            <w:tcW w:w="3402" w:type="dxa"/>
            <w:shd w:val="clear" w:color="auto" w:fill="auto"/>
            <w:vAlign w:val="center"/>
          </w:tcPr>
          <w:p w:rsidR="00C03CD1" w:rsidRDefault="00C03CD1">
            <w:pPr>
              <w:spacing w:line="300" w:lineRule="exact"/>
              <w:jc w:val="left"/>
              <w:rPr>
                <w:rFonts w:ascii="方正书宋_GBK" w:eastAsia="方正书宋_GBK"/>
              </w:rPr>
            </w:pPr>
          </w:p>
        </w:tc>
        <w:tc>
          <w:tcPr>
            <w:tcW w:w="1843" w:type="dxa"/>
            <w:shd w:val="clear" w:color="auto" w:fill="auto"/>
            <w:vAlign w:val="center"/>
          </w:tcPr>
          <w:p w:rsidR="00C03CD1" w:rsidRDefault="00C03CD1">
            <w:pPr>
              <w:spacing w:line="300" w:lineRule="exact"/>
              <w:jc w:val="left"/>
              <w:rPr>
                <w:rFonts w:ascii="方正书宋_GBK" w:eastAsia="方正书宋_GBK"/>
              </w:rPr>
            </w:pPr>
          </w:p>
        </w:tc>
        <w:tc>
          <w:tcPr>
            <w:tcW w:w="2155" w:type="dxa"/>
            <w:shd w:val="clear" w:color="auto" w:fill="auto"/>
            <w:vAlign w:val="center"/>
          </w:tcPr>
          <w:p w:rsidR="00C03CD1" w:rsidRDefault="00C03CD1">
            <w:pPr>
              <w:spacing w:line="300" w:lineRule="exact"/>
              <w:jc w:val="left"/>
              <w:rPr>
                <w:rFonts w:ascii="方正书宋_GBK" w:eastAsia="方正书宋_GBK"/>
              </w:rPr>
            </w:pPr>
          </w:p>
        </w:tc>
      </w:tr>
      <w:tr w:rsidR="00C03CD1">
        <w:trPr>
          <w:cantSplit/>
          <w:trHeight w:val="369"/>
          <w:jc w:val="center"/>
        </w:trPr>
        <w:tc>
          <w:tcPr>
            <w:tcW w:w="2409" w:type="dxa"/>
            <w:shd w:val="clear" w:color="auto" w:fill="auto"/>
            <w:vAlign w:val="center"/>
          </w:tcPr>
          <w:p w:rsidR="00C03CD1" w:rsidRDefault="00D37FE4">
            <w:pPr>
              <w:spacing w:line="300" w:lineRule="exact"/>
              <w:jc w:val="center"/>
              <w:rPr>
                <w:rFonts w:ascii="仿宋" w:eastAsia="仿宋" w:cs="Times New Roman"/>
              </w:rPr>
            </w:pPr>
            <w:r>
              <w:rPr>
                <w:rFonts w:ascii="仿宋" w:eastAsia="仿宋" w:cs="Times New Roman"/>
              </w:rPr>
              <w:t>满意度指标</w:t>
            </w:r>
          </w:p>
        </w:tc>
        <w:tc>
          <w:tcPr>
            <w:tcW w:w="2268"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服务对象满意度指标</w:t>
            </w:r>
          </w:p>
        </w:tc>
        <w:tc>
          <w:tcPr>
            <w:tcW w:w="1985"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民众满意度</w:t>
            </w:r>
          </w:p>
        </w:tc>
        <w:tc>
          <w:tcPr>
            <w:tcW w:w="3402"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参加培训民众满意度</w:t>
            </w:r>
          </w:p>
        </w:tc>
        <w:tc>
          <w:tcPr>
            <w:tcW w:w="1843"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155"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调查问卷</w:t>
            </w:r>
          </w:p>
        </w:tc>
      </w:tr>
    </w:tbl>
    <w:p w:rsidR="00C03CD1" w:rsidRDefault="00D37FE4">
      <w:pPr>
        <w:ind w:firstLineChars="200" w:firstLine="560"/>
        <w:jc w:val="left"/>
        <w:outlineLvl w:val="1"/>
        <w:rPr>
          <w:rFonts w:ascii="仿宋" w:eastAsia="仿宋" w:cs="Times New Roman"/>
          <w:sz w:val="28"/>
        </w:rPr>
      </w:pPr>
      <w:r>
        <w:rPr>
          <w:rFonts w:ascii="仿宋" w:eastAsia="仿宋" w:cs="Times New Roman"/>
          <w:sz w:val="28"/>
        </w:rPr>
        <w:t>2.</w:t>
      </w:r>
      <w:r>
        <w:rPr>
          <w:rFonts w:ascii="仿宋" w:eastAsia="仿宋" w:cs="Times New Roman" w:hint="eastAsia"/>
          <w:sz w:val="28"/>
        </w:rPr>
        <w:t>基干民兵训练费</w:t>
      </w:r>
      <w:r>
        <w:rPr>
          <w:rFonts w:ascii="仿宋" w:eastAsia="仿宋" w:cs="Times New Roman"/>
          <w:sz w:val="28"/>
        </w:rPr>
        <w:t>绩效目标表</w:t>
      </w:r>
      <w:r>
        <w:rPr>
          <w:rFonts w:ascii="仿宋" w:eastAsia="仿宋" w:cs="Times New Roman"/>
          <w:vanish/>
          <w:sz w:val="28"/>
        </w:rPr>
        <w:t xml:space="preserve">{ TC </w:t>
      </w:r>
      <w:r>
        <w:rPr>
          <w:rFonts w:ascii="仿宋" w:eastAsia="仿宋" w:cs="Times New Roman"/>
          <w:vanish/>
          <w:sz w:val="28"/>
        </w:rPr>
        <w:t>2</w:t>
      </w:r>
      <w:r>
        <w:rPr>
          <w:rFonts w:ascii="仿宋" w:eastAsia="仿宋" w:cs="Times New Roman"/>
          <w:vanish/>
          <w:sz w:val="28"/>
        </w:rPr>
        <w:t>、办公自动化（</w:t>
      </w:r>
      <w:r>
        <w:rPr>
          <w:rFonts w:ascii="仿宋" w:eastAsia="仿宋" w:cs="Times New Roman"/>
          <w:vanish/>
          <w:sz w:val="28"/>
        </w:rPr>
        <w:t>OA</w:t>
      </w:r>
      <w:r>
        <w:rPr>
          <w:rFonts w:ascii="仿宋" w:eastAsia="仿宋" w:cs="Times New Roman"/>
          <w:vanish/>
          <w:sz w:val="28"/>
        </w:rPr>
        <w:t>）和督查督办系统升级及推广费绩效目标表</w:t>
      </w:r>
      <w:r>
        <w:rPr>
          <w:rFonts w:ascii="仿宋" w:eastAsia="仿宋" w:cs="Times New Roman"/>
          <w:vanish/>
          <w:sz w:val="28"/>
        </w:rPr>
        <w:t xml:space="preserve"> \f C \l 1 }</w:t>
      </w:r>
    </w:p>
    <w:p w:rsidR="00C03CD1" w:rsidRDefault="00C03CD1">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09"/>
        <w:gridCol w:w="2268"/>
        <w:gridCol w:w="1985"/>
        <w:gridCol w:w="3402"/>
        <w:gridCol w:w="1843"/>
        <w:gridCol w:w="2155"/>
      </w:tblGrid>
      <w:tr w:rsidR="00C03CD1">
        <w:trPr>
          <w:cantSplit/>
          <w:trHeight w:val="397"/>
          <w:tblHeader/>
          <w:jc w:val="center"/>
        </w:trPr>
        <w:tc>
          <w:tcPr>
            <w:tcW w:w="2409" w:type="dxa"/>
            <w:shd w:val="clear" w:color="auto" w:fill="auto"/>
            <w:vAlign w:val="center"/>
          </w:tcPr>
          <w:p w:rsidR="00C03CD1" w:rsidRDefault="00D37FE4">
            <w:pPr>
              <w:spacing w:line="300" w:lineRule="exact"/>
              <w:jc w:val="center"/>
              <w:rPr>
                <w:rFonts w:ascii="仿宋" w:eastAsia="仿宋" w:cs="Times New Roman"/>
                <w:b/>
              </w:rPr>
            </w:pPr>
            <w:r>
              <w:rPr>
                <w:rFonts w:ascii="仿宋" w:eastAsia="仿宋" w:cs="Times New Roman"/>
                <w:b/>
              </w:rPr>
              <w:t>绩效目标</w:t>
            </w:r>
          </w:p>
        </w:tc>
        <w:tc>
          <w:tcPr>
            <w:tcW w:w="11653" w:type="dxa"/>
            <w:gridSpan w:val="5"/>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通过训练加强基干民兵素质</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rsidR="00C03CD1" w:rsidRDefault="00D37FE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保障民兵训练有序开展</w:t>
            </w:r>
          </w:p>
          <w:p w:rsidR="00C03CD1" w:rsidRDefault="00D37FE4">
            <w:pPr>
              <w:spacing w:line="300" w:lineRule="exact"/>
              <w:rPr>
                <w:rFonts w:ascii="仿宋" w:eastAsia="仿宋" w:cs="Times New Roman"/>
                <w:b/>
              </w:rPr>
            </w:pPr>
            <w:r>
              <w:rPr>
                <w:rFonts w:ascii="方正书宋_GBK" w:eastAsia="方正书宋_GBK"/>
              </w:rPr>
              <w:t>3.</w:t>
            </w:r>
            <w:r>
              <w:rPr>
                <w:rFonts w:ascii="方正书宋_GBK" w:eastAsia="方正书宋_GBK" w:hint="eastAsia"/>
              </w:rPr>
              <w:t>提高民兵各项素质</w:t>
            </w:r>
          </w:p>
        </w:tc>
      </w:tr>
      <w:tr w:rsidR="00C03CD1">
        <w:trPr>
          <w:cantSplit/>
          <w:trHeight w:val="397"/>
          <w:tblHeader/>
          <w:jc w:val="center"/>
        </w:trPr>
        <w:tc>
          <w:tcPr>
            <w:tcW w:w="2409" w:type="dxa"/>
            <w:shd w:val="clear" w:color="auto" w:fill="auto"/>
            <w:vAlign w:val="center"/>
          </w:tcPr>
          <w:p w:rsidR="00C03CD1" w:rsidRDefault="00D37FE4">
            <w:pPr>
              <w:spacing w:line="300" w:lineRule="exact"/>
              <w:jc w:val="center"/>
              <w:rPr>
                <w:rFonts w:ascii="仿宋" w:eastAsia="仿宋" w:cs="Times New Roman"/>
                <w:b/>
              </w:rPr>
            </w:pPr>
            <w:r>
              <w:rPr>
                <w:rFonts w:ascii="仿宋" w:eastAsia="仿宋" w:cs="Times New Roman"/>
                <w:b/>
              </w:rPr>
              <w:t>一级指标</w:t>
            </w:r>
          </w:p>
        </w:tc>
        <w:tc>
          <w:tcPr>
            <w:tcW w:w="2268" w:type="dxa"/>
            <w:shd w:val="clear" w:color="auto" w:fill="auto"/>
            <w:vAlign w:val="center"/>
          </w:tcPr>
          <w:p w:rsidR="00C03CD1" w:rsidRDefault="00D37FE4">
            <w:pPr>
              <w:spacing w:line="300" w:lineRule="exact"/>
              <w:jc w:val="center"/>
              <w:rPr>
                <w:rFonts w:ascii="仿宋" w:eastAsia="仿宋" w:cs="Times New Roman"/>
                <w:b/>
              </w:rPr>
            </w:pPr>
            <w:r>
              <w:rPr>
                <w:rFonts w:ascii="仿宋" w:eastAsia="仿宋" w:cs="Times New Roman"/>
                <w:b/>
              </w:rPr>
              <w:t>二级指标</w:t>
            </w:r>
          </w:p>
        </w:tc>
        <w:tc>
          <w:tcPr>
            <w:tcW w:w="1985" w:type="dxa"/>
            <w:shd w:val="clear" w:color="auto" w:fill="auto"/>
            <w:vAlign w:val="center"/>
          </w:tcPr>
          <w:p w:rsidR="00C03CD1" w:rsidRDefault="00D37FE4">
            <w:pPr>
              <w:spacing w:line="300" w:lineRule="exact"/>
              <w:jc w:val="center"/>
              <w:rPr>
                <w:rFonts w:ascii="仿宋" w:eastAsia="仿宋" w:cs="Times New Roman"/>
                <w:b/>
              </w:rPr>
            </w:pPr>
            <w:r>
              <w:rPr>
                <w:rFonts w:ascii="仿宋" w:eastAsia="仿宋" w:cs="Times New Roman"/>
                <w:b/>
              </w:rPr>
              <w:t>三级指标</w:t>
            </w:r>
          </w:p>
        </w:tc>
        <w:tc>
          <w:tcPr>
            <w:tcW w:w="3402" w:type="dxa"/>
            <w:shd w:val="clear" w:color="auto" w:fill="auto"/>
            <w:vAlign w:val="center"/>
          </w:tcPr>
          <w:p w:rsidR="00C03CD1" w:rsidRDefault="00D37FE4">
            <w:pPr>
              <w:spacing w:line="300" w:lineRule="exact"/>
              <w:jc w:val="center"/>
              <w:rPr>
                <w:rFonts w:ascii="仿宋" w:eastAsia="仿宋" w:cs="Times New Roman"/>
                <w:b/>
              </w:rPr>
            </w:pPr>
            <w:r>
              <w:rPr>
                <w:rFonts w:ascii="仿宋" w:eastAsia="仿宋" w:cs="Times New Roman"/>
                <w:b/>
              </w:rPr>
              <w:t>绩效指标描述</w:t>
            </w:r>
          </w:p>
        </w:tc>
        <w:tc>
          <w:tcPr>
            <w:tcW w:w="1843" w:type="dxa"/>
            <w:shd w:val="clear" w:color="auto" w:fill="auto"/>
            <w:vAlign w:val="center"/>
          </w:tcPr>
          <w:p w:rsidR="00C03CD1" w:rsidRDefault="00D37FE4">
            <w:pPr>
              <w:spacing w:line="300" w:lineRule="exact"/>
              <w:jc w:val="center"/>
              <w:rPr>
                <w:rFonts w:ascii="仿宋" w:eastAsia="仿宋" w:cs="Times New Roman"/>
                <w:b/>
              </w:rPr>
            </w:pPr>
            <w:r>
              <w:rPr>
                <w:rFonts w:ascii="仿宋" w:eastAsia="仿宋" w:cs="Times New Roman"/>
                <w:b/>
              </w:rPr>
              <w:t>指标值</w:t>
            </w:r>
          </w:p>
        </w:tc>
        <w:tc>
          <w:tcPr>
            <w:tcW w:w="2155" w:type="dxa"/>
            <w:shd w:val="clear" w:color="auto" w:fill="auto"/>
            <w:vAlign w:val="center"/>
          </w:tcPr>
          <w:p w:rsidR="00C03CD1" w:rsidRDefault="00D37FE4">
            <w:pPr>
              <w:spacing w:line="300" w:lineRule="exact"/>
              <w:jc w:val="center"/>
              <w:rPr>
                <w:rFonts w:ascii="仿宋" w:eastAsia="仿宋" w:cs="Times New Roman"/>
                <w:b/>
              </w:rPr>
            </w:pPr>
            <w:r>
              <w:rPr>
                <w:rFonts w:ascii="仿宋" w:eastAsia="仿宋" w:cs="Times New Roman"/>
                <w:b/>
              </w:rPr>
              <w:t>指标值确定依据</w:t>
            </w:r>
          </w:p>
        </w:tc>
      </w:tr>
      <w:tr w:rsidR="00C03CD1">
        <w:trPr>
          <w:cantSplit/>
          <w:trHeight w:val="369"/>
          <w:jc w:val="center"/>
        </w:trPr>
        <w:tc>
          <w:tcPr>
            <w:tcW w:w="2409" w:type="dxa"/>
            <w:vMerge w:val="restart"/>
            <w:shd w:val="clear" w:color="auto" w:fill="auto"/>
            <w:vAlign w:val="center"/>
          </w:tcPr>
          <w:p w:rsidR="00C03CD1" w:rsidRDefault="00D37FE4">
            <w:pPr>
              <w:spacing w:line="300" w:lineRule="exact"/>
              <w:jc w:val="center"/>
              <w:rPr>
                <w:rFonts w:ascii="仿宋" w:eastAsia="仿宋" w:cs="Times New Roman"/>
              </w:rPr>
            </w:pPr>
            <w:r>
              <w:rPr>
                <w:rFonts w:ascii="仿宋" w:eastAsia="仿宋" w:cs="Times New Roman"/>
              </w:rPr>
              <w:t>产出指标</w:t>
            </w:r>
          </w:p>
        </w:tc>
        <w:tc>
          <w:tcPr>
            <w:tcW w:w="2268"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数量指标</w:t>
            </w:r>
          </w:p>
        </w:tc>
        <w:tc>
          <w:tcPr>
            <w:tcW w:w="1985"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训练人数</w:t>
            </w:r>
          </w:p>
        </w:tc>
        <w:tc>
          <w:tcPr>
            <w:tcW w:w="3402"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民兵参加训练人数</w:t>
            </w:r>
          </w:p>
        </w:tc>
        <w:tc>
          <w:tcPr>
            <w:tcW w:w="1843"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120</w:t>
            </w:r>
            <w:r>
              <w:rPr>
                <w:rFonts w:ascii="方正书宋_GBK" w:eastAsia="方正书宋_GBK" w:hint="eastAsia"/>
              </w:rPr>
              <w:t>人</w:t>
            </w:r>
          </w:p>
        </w:tc>
        <w:tc>
          <w:tcPr>
            <w:tcW w:w="2155"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历史数据</w:t>
            </w:r>
          </w:p>
        </w:tc>
      </w:tr>
      <w:tr w:rsidR="00C03CD1">
        <w:trPr>
          <w:cantSplit/>
          <w:trHeight w:val="369"/>
          <w:jc w:val="center"/>
        </w:trPr>
        <w:tc>
          <w:tcPr>
            <w:tcW w:w="2409" w:type="dxa"/>
            <w:vMerge/>
            <w:shd w:val="clear" w:color="auto" w:fill="auto"/>
            <w:vAlign w:val="center"/>
          </w:tcPr>
          <w:p w:rsidR="00C03CD1" w:rsidRDefault="00C03CD1"/>
        </w:tc>
        <w:tc>
          <w:tcPr>
            <w:tcW w:w="2268"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质量指标</w:t>
            </w:r>
          </w:p>
        </w:tc>
        <w:tc>
          <w:tcPr>
            <w:tcW w:w="1985"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正常开展率</w:t>
            </w:r>
          </w:p>
        </w:tc>
        <w:tc>
          <w:tcPr>
            <w:tcW w:w="3402"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训练合格率</w:t>
            </w:r>
          </w:p>
        </w:tc>
        <w:tc>
          <w:tcPr>
            <w:tcW w:w="1843"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2155"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根据上级测评</w:t>
            </w:r>
          </w:p>
        </w:tc>
      </w:tr>
      <w:tr w:rsidR="00C03CD1">
        <w:trPr>
          <w:cantSplit/>
          <w:trHeight w:val="369"/>
          <w:jc w:val="center"/>
        </w:trPr>
        <w:tc>
          <w:tcPr>
            <w:tcW w:w="2409" w:type="dxa"/>
            <w:vMerge/>
            <w:shd w:val="clear" w:color="auto" w:fill="auto"/>
            <w:vAlign w:val="center"/>
          </w:tcPr>
          <w:p w:rsidR="00C03CD1" w:rsidRDefault="00C03CD1"/>
        </w:tc>
        <w:tc>
          <w:tcPr>
            <w:tcW w:w="2268"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时效指标</w:t>
            </w:r>
          </w:p>
        </w:tc>
        <w:tc>
          <w:tcPr>
            <w:tcW w:w="1985"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完成时间</w:t>
            </w:r>
          </w:p>
        </w:tc>
        <w:tc>
          <w:tcPr>
            <w:tcW w:w="3402"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经费完成使用时间</w:t>
            </w:r>
          </w:p>
        </w:tc>
        <w:tc>
          <w:tcPr>
            <w:tcW w:w="1843"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月份</w:t>
            </w:r>
          </w:p>
        </w:tc>
        <w:tc>
          <w:tcPr>
            <w:tcW w:w="2155"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历史数据</w:t>
            </w:r>
          </w:p>
        </w:tc>
      </w:tr>
      <w:tr w:rsidR="00C03CD1">
        <w:trPr>
          <w:cantSplit/>
          <w:trHeight w:val="369"/>
          <w:jc w:val="center"/>
        </w:trPr>
        <w:tc>
          <w:tcPr>
            <w:tcW w:w="2409" w:type="dxa"/>
            <w:vMerge/>
            <w:shd w:val="clear" w:color="auto" w:fill="auto"/>
            <w:vAlign w:val="center"/>
          </w:tcPr>
          <w:p w:rsidR="00C03CD1" w:rsidRDefault="00C03CD1"/>
        </w:tc>
        <w:tc>
          <w:tcPr>
            <w:tcW w:w="2268"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成本指标</w:t>
            </w:r>
          </w:p>
        </w:tc>
        <w:tc>
          <w:tcPr>
            <w:tcW w:w="1985"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单人经费</w:t>
            </w:r>
          </w:p>
        </w:tc>
        <w:tc>
          <w:tcPr>
            <w:tcW w:w="3402"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单人经费</w:t>
            </w:r>
          </w:p>
        </w:tc>
        <w:tc>
          <w:tcPr>
            <w:tcW w:w="1843"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200</w:t>
            </w:r>
            <w:r>
              <w:rPr>
                <w:rFonts w:ascii="方正书宋_GBK" w:eastAsia="方正书宋_GBK" w:hint="eastAsia"/>
              </w:rPr>
              <w:t>元</w:t>
            </w:r>
          </w:p>
        </w:tc>
        <w:tc>
          <w:tcPr>
            <w:tcW w:w="2155"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历史数据</w:t>
            </w:r>
          </w:p>
        </w:tc>
      </w:tr>
      <w:tr w:rsidR="00C03CD1">
        <w:trPr>
          <w:cantSplit/>
          <w:trHeight w:val="369"/>
          <w:jc w:val="center"/>
        </w:trPr>
        <w:tc>
          <w:tcPr>
            <w:tcW w:w="2409" w:type="dxa"/>
            <w:vMerge w:val="restart"/>
            <w:shd w:val="clear" w:color="auto" w:fill="auto"/>
            <w:vAlign w:val="center"/>
          </w:tcPr>
          <w:p w:rsidR="00C03CD1" w:rsidRDefault="00D37FE4">
            <w:pPr>
              <w:spacing w:line="300" w:lineRule="exact"/>
              <w:jc w:val="center"/>
              <w:rPr>
                <w:rFonts w:ascii="仿宋" w:eastAsia="仿宋" w:cs="Times New Roman"/>
              </w:rPr>
            </w:pPr>
            <w:r>
              <w:rPr>
                <w:rFonts w:ascii="仿宋" w:eastAsia="仿宋" w:cs="Times New Roman"/>
              </w:rPr>
              <w:t>效果指标</w:t>
            </w:r>
          </w:p>
        </w:tc>
        <w:tc>
          <w:tcPr>
            <w:tcW w:w="2268"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社会效益指标</w:t>
            </w:r>
          </w:p>
        </w:tc>
        <w:tc>
          <w:tcPr>
            <w:tcW w:w="1985"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国防军事素质提高率</w:t>
            </w:r>
          </w:p>
        </w:tc>
        <w:tc>
          <w:tcPr>
            <w:tcW w:w="3402"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完成训练任务情况</w:t>
            </w:r>
          </w:p>
        </w:tc>
        <w:tc>
          <w:tcPr>
            <w:tcW w:w="1843"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155"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根据上级测评</w:t>
            </w:r>
          </w:p>
        </w:tc>
      </w:tr>
      <w:tr w:rsidR="00C03CD1">
        <w:trPr>
          <w:cantSplit/>
          <w:trHeight w:val="369"/>
          <w:jc w:val="center"/>
        </w:trPr>
        <w:tc>
          <w:tcPr>
            <w:tcW w:w="2409" w:type="dxa"/>
            <w:vMerge/>
            <w:shd w:val="clear" w:color="auto" w:fill="auto"/>
            <w:vAlign w:val="center"/>
          </w:tcPr>
          <w:p w:rsidR="00C03CD1" w:rsidRDefault="00C03CD1"/>
        </w:tc>
        <w:tc>
          <w:tcPr>
            <w:tcW w:w="2268" w:type="dxa"/>
            <w:shd w:val="clear" w:color="auto" w:fill="auto"/>
            <w:vAlign w:val="center"/>
          </w:tcPr>
          <w:p w:rsidR="00C03CD1" w:rsidRDefault="00C03CD1">
            <w:pPr>
              <w:spacing w:line="300" w:lineRule="exact"/>
              <w:jc w:val="left"/>
              <w:rPr>
                <w:rFonts w:ascii="方正书宋_GBK" w:eastAsia="方正书宋_GBK"/>
              </w:rPr>
            </w:pPr>
          </w:p>
        </w:tc>
        <w:tc>
          <w:tcPr>
            <w:tcW w:w="1985" w:type="dxa"/>
            <w:shd w:val="clear" w:color="auto" w:fill="auto"/>
            <w:vAlign w:val="center"/>
          </w:tcPr>
          <w:p w:rsidR="00C03CD1" w:rsidRDefault="00C03CD1">
            <w:pPr>
              <w:spacing w:line="300" w:lineRule="exact"/>
              <w:jc w:val="left"/>
              <w:rPr>
                <w:rFonts w:ascii="方正书宋_GBK" w:eastAsia="方正书宋_GBK"/>
              </w:rPr>
            </w:pPr>
          </w:p>
        </w:tc>
        <w:tc>
          <w:tcPr>
            <w:tcW w:w="3402" w:type="dxa"/>
            <w:shd w:val="clear" w:color="auto" w:fill="auto"/>
            <w:vAlign w:val="center"/>
          </w:tcPr>
          <w:p w:rsidR="00C03CD1" w:rsidRDefault="00C03CD1">
            <w:pPr>
              <w:spacing w:line="300" w:lineRule="exact"/>
              <w:jc w:val="left"/>
              <w:rPr>
                <w:rFonts w:ascii="方正书宋_GBK" w:eastAsia="方正书宋_GBK"/>
              </w:rPr>
            </w:pPr>
          </w:p>
        </w:tc>
        <w:tc>
          <w:tcPr>
            <w:tcW w:w="1843" w:type="dxa"/>
            <w:shd w:val="clear" w:color="auto" w:fill="auto"/>
            <w:vAlign w:val="center"/>
          </w:tcPr>
          <w:p w:rsidR="00C03CD1" w:rsidRDefault="00C03CD1">
            <w:pPr>
              <w:spacing w:line="300" w:lineRule="exact"/>
              <w:jc w:val="left"/>
              <w:rPr>
                <w:rFonts w:ascii="方正书宋_GBK" w:eastAsia="方正书宋_GBK"/>
              </w:rPr>
            </w:pPr>
          </w:p>
        </w:tc>
        <w:tc>
          <w:tcPr>
            <w:tcW w:w="2155" w:type="dxa"/>
            <w:shd w:val="clear" w:color="auto" w:fill="auto"/>
            <w:vAlign w:val="center"/>
          </w:tcPr>
          <w:p w:rsidR="00C03CD1" w:rsidRDefault="00C03CD1">
            <w:pPr>
              <w:spacing w:line="300" w:lineRule="exact"/>
              <w:jc w:val="left"/>
              <w:rPr>
                <w:rFonts w:ascii="方正书宋_GBK" w:eastAsia="方正书宋_GBK"/>
              </w:rPr>
            </w:pPr>
          </w:p>
        </w:tc>
      </w:tr>
      <w:tr w:rsidR="00C03CD1">
        <w:trPr>
          <w:cantSplit/>
          <w:trHeight w:val="369"/>
          <w:jc w:val="center"/>
        </w:trPr>
        <w:tc>
          <w:tcPr>
            <w:tcW w:w="2409" w:type="dxa"/>
            <w:shd w:val="clear" w:color="auto" w:fill="auto"/>
            <w:vAlign w:val="center"/>
          </w:tcPr>
          <w:p w:rsidR="00C03CD1" w:rsidRDefault="00D37FE4">
            <w:pPr>
              <w:spacing w:line="300" w:lineRule="exact"/>
              <w:jc w:val="center"/>
              <w:rPr>
                <w:rFonts w:ascii="仿宋" w:eastAsia="仿宋" w:cs="Times New Roman"/>
              </w:rPr>
            </w:pPr>
            <w:r>
              <w:rPr>
                <w:rFonts w:ascii="仿宋" w:eastAsia="仿宋" w:cs="Times New Roman"/>
              </w:rPr>
              <w:t>满意度指标</w:t>
            </w:r>
          </w:p>
        </w:tc>
        <w:tc>
          <w:tcPr>
            <w:tcW w:w="2268"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服务对象满意度指标</w:t>
            </w:r>
          </w:p>
        </w:tc>
        <w:tc>
          <w:tcPr>
            <w:tcW w:w="1985"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综合满意度</w:t>
            </w:r>
          </w:p>
        </w:tc>
        <w:tc>
          <w:tcPr>
            <w:tcW w:w="3402"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服务对象满意度</w:t>
            </w:r>
          </w:p>
        </w:tc>
        <w:tc>
          <w:tcPr>
            <w:tcW w:w="1843"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155" w:type="dxa"/>
            <w:shd w:val="clear" w:color="auto" w:fill="auto"/>
            <w:vAlign w:val="center"/>
          </w:tcPr>
          <w:p w:rsidR="00C03CD1" w:rsidRDefault="00D37FE4">
            <w:pPr>
              <w:spacing w:line="300" w:lineRule="exact"/>
              <w:jc w:val="left"/>
              <w:rPr>
                <w:rFonts w:ascii="方正书宋_GBK" w:eastAsia="方正书宋_GBK"/>
              </w:rPr>
            </w:pPr>
            <w:r>
              <w:rPr>
                <w:rFonts w:ascii="方正书宋_GBK" w:eastAsia="方正书宋_GBK" w:hint="eastAsia"/>
              </w:rPr>
              <w:t>调查问卷</w:t>
            </w:r>
          </w:p>
        </w:tc>
      </w:tr>
    </w:tbl>
    <w:p w:rsidR="00C03CD1" w:rsidRDefault="00C03CD1">
      <w:pPr>
        <w:autoSpaceDE w:val="0"/>
        <w:autoSpaceDN w:val="0"/>
        <w:adjustRightInd w:val="0"/>
        <w:spacing w:line="584" w:lineRule="exact"/>
        <w:ind w:firstLineChars="200" w:firstLine="880"/>
        <w:jc w:val="left"/>
        <w:rPr>
          <w:rFonts w:ascii="Times New Roman" w:eastAsia="黑体" w:hAnsi="Times New Roman" w:cs="Times New Roman"/>
          <w:sz w:val="44"/>
          <w:szCs w:val="44"/>
        </w:rPr>
      </w:pPr>
    </w:p>
    <w:p w:rsidR="00C03CD1" w:rsidRDefault="00D37FE4">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六、政府采购预算情况</w:t>
      </w:r>
    </w:p>
    <w:p w:rsidR="00C03CD1" w:rsidRDefault="00D37FE4">
      <w:pPr>
        <w:spacing w:line="584" w:lineRule="exact"/>
        <w:ind w:firstLineChars="200" w:firstLine="640"/>
        <w:outlineLvl w:val="0"/>
        <w:rPr>
          <w:rFonts w:ascii="Times New Roman" w:eastAsia="仿宋_GB2312" w:hAnsi="Times New Roman" w:cs="Times New Roman"/>
        </w:rPr>
      </w:pPr>
      <w:bookmarkStart w:id="1" w:name="_Toc471398468"/>
      <w:r>
        <w:rPr>
          <w:rFonts w:ascii="仿宋" w:eastAsia="仿宋" w:cs="Times New Roman"/>
          <w:sz w:val="32"/>
          <w:szCs w:val="24"/>
        </w:rPr>
        <w:t>20</w:t>
      </w:r>
      <w:r>
        <w:rPr>
          <w:rFonts w:ascii="仿宋" w:eastAsia="仿宋" w:cs="Times New Roman" w:hint="eastAsia"/>
          <w:sz w:val="32"/>
          <w:szCs w:val="24"/>
        </w:rPr>
        <w:t>22</w:t>
      </w:r>
      <w:r>
        <w:rPr>
          <w:rFonts w:ascii="仿宋" w:eastAsia="仿宋" w:cs="Times New Roman"/>
          <w:sz w:val="32"/>
          <w:szCs w:val="24"/>
        </w:rPr>
        <w:t>年，我部门安排政府采购预算</w:t>
      </w:r>
      <w:r>
        <w:rPr>
          <w:rFonts w:ascii="仿宋" w:eastAsia="仿宋" w:cs="Times New Roman" w:hint="eastAsia"/>
          <w:sz w:val="32"/>
          <w:szCs w:val="24"/>
        </w:rPr>
        <w:t>647</w:t>
      </w:r>
      <w:r>
        <w:rPr>
          <w:rFonts w:ascii="仿宋" w:eastAsia="仿宋" w:cs="Times New Roman"/>
          <w:sz w:val="32"/>
          <w:szCs w:val="24"/>
        </w:rPr>
        <w:t>万元。具体内容见下表。</w:t>
      </w:r>
      <w:bookmarkEnd w:id="1"/>
    </w:p>
    <w:p w:rsidR="00C03CD1" w:rsidRDefault="00D37FE4">
      <w:pPr>
        <w:jc w:val="center"/>
        <w:outlineLvl w:val="1"/>
        <w:rPr>
          <w:rFonts w:ascii="Times New Roman" w:hAnsi="Times New Roman" w:cs="Times New Roman"/>
          <w:sz w:val="32"/>
        </w:rPr>
      </w:pPr>
      <w:bookmarkStart w:id="2" w:name="_Toc64920910"/>
      <w:r>
        <w:rPr>
          <w:rFonts w:ascii="方正小标宋_GBK" w:eastAsia="方正小标宋_GBK" w:cs="Times New Roman" w:hint="eastAsia"/>
          <w:sz w:val="32"/>
        </w:rPr>
        <w:t>部门政府采购预算</w:t>
      </w:r>
      <w:bookmarkEnd w:id="2"/>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84"/>
        <w:gridCol w:w="1134"/>
        <w:gridCol w:w="1531"/>
        <w:gridCol w:w="1531"/>
        <w:gridCol w:w="709"/>
        <w:gridCol w:w="907"/>
        <w:gridCol w:w="907"/>
        <w:gridCol w:w="1134"/>
        <w:gridCol w:w="1134"/>
        <w:gridCol w:w="1134"/>
        <w:gridCol w:w="1134"/>
        <w:gridCol w:w="1134"/>
        <w:gridCol w:w="1134"/>
      </w:tblGrid>
      <w:tr w:rsidR="00C03CD1">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C03CD1" w:rsidRDefault="00D37FE4">
            <w:pPr>
              <w:spacing w:line="300" w:lineRule="exact"/>
              <w:jc w:val="left"/>
              <w:rPr>
                <w:rFonts w:ascii="方正小标宋_GBK" w:eastAsia="方正小标宋_GBK" w:cs="Times New Roman"/>
                <w:sz w:val="24"/>
              </w:rPr>
            </w:pPr>
            <w:r>
              <w:rPr>
                <w:rFonts w:ascii="方正小标宋_GBK" w:eastAsia="方正小标宋_GBK" w:cs="Times New Roman" w:hint="eastAsia"/>
                <w:sz w:val="24"/>
              </w:rPr>
              <w:t>大厂回族自治县</w:t>
            </w:r>
            <w:r>
              <w:rPr>
                <w:rFonts w:ascii="方正小标宋_GBK" w:eastAsia="方正小标宋_GBK" w:cs="Times New Roman"/>
                <w:sz w:val="24"/>
              </w:rPr>
              <w:t>民兵训练基地</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C03CD1" w:rsidRDefault="00D37FE4">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C03CD1">
        <w:trPr>
          <w:cantSplit/>
          <w:tblHeader/>
          <w:jc w:val="center"/>
        </w:trPr>
        <w:tc>
          <w:tcPr>
            <w:tcW w:w="3118" w:type="dxa"/>
            <w:gridSpan w:val="2"/>
            <w:shd w:val="clear" w:color="auto" w:fill="auto"/>
            <w:vAlign w:val="center"/>
          </w:tcPr>
          <w:p w:rsidR="00C03CD1" w:rsidRDefault="00D37FE4">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C03CD1" w:rsidRDefault="00D37FE4">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rsidR="00C03CD1" w:rsidRDefault="00D37FE4">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rsidR="00C03CD1" w:rsidRDefault="00D37FE4">
            <w:pPr>
              <w:spacing w:line="300" w:lineRule="exact"/>
              <w:jc w:val="center"/>
              <w:rPr>
                <w:rFonts w:ascii="方正书宋_GBK" w:eastAsia="方正书宋_GBK" w:cs="Times New Roman"/>
                <w:b/>
              </w:rPr>
            </w:pPr>
            <w:r>
              <w:rPr>
                <w:rFonts w:ascii="方正书宋_GBK" w:eastAsia="方正书宋_GBK" w:cs="Times New Roman"/>
                <w:b/>
              </w:rPr>
              <w:t>计量</w:t>
            </w:r>
            <w:r>
              <w:rPr>
                <w:rFonts w:ascii="方正书宋_GBK" w:eastAsia="方正书宋_GBK" w:cs="Times New Roman"/>
                <w:b/>
              </w:rPr>
              <w:t xml:space="preserve">  </w:t>
            </w:r>
            <w:r>
              <w:rPr>
                <w:rFonts w:ascii="方正书宋_GBK" w:eastAsia="方正书宋_GBK" w:cs="Times New Roman"/>
                <w:b/>
              </w:rPr>
              <w:t>单位</w:t>
            </w:r>
          </w:p>
        </w:tc>
        <w:tc>
          <w:tcPr>
            <w:tcW w:w="907" w:type="dxa"/>
            <w:vMerge w:val="restart"/>
            <w:shd w:val="clear" w:color="auto" w:fill="auto"/>
            <w:vAlign w:val="center"/>
          </w:tcPr>
          <w:p w:rsidR="00C03CD1" w:rsidRDefault="00D37FE4">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rsidR="00C03CD1" w:rsidRDefault="00D37FE4">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C03CD1" w:rsidRDefault="00D37FE4">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C03CD1">
        <w:trPr>
          <w:cantSplit/>
          <w:tblHeader/>
          <w:jc w:val="center"/>
        </w:trPr>
        <w:tc>
          <w:tcPr>
            <w:tcW w:w="1984" w:type="dxa"/>
            <w:shd w:val="clear" w:color="auto" w:fill="auto"/>
            <w:vAlign w:val="center"/>
          </w:tcPr>
          <w:p w:rsidR="00C03CD1" w:rsidRDefault="00D37FE4">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C03CD1" w:rsidRDefault="00D37FE4">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C03CD1" w:rsidRDefault="00C03CD1"/>
        </w:tc>
        <w:tc>
          <w:tcPr>
            <w:tcW w:w="1531" w:type="dxa"/>
            <w:vMerge/>
            <w:shd w:val="clear" w:color="auto" w:fill="auto"/>
            <w:vAlign w:val="center"/>
          </w:tcPr>
          <w:p w:rsidR="00C03CD1" w:rsidRDefault="00C03CD1"/>
        </w:tc>
        <w:tc>
          <w:tcPr>
            <w:tcW w:w="709" w:type="dxa"/>
            <w:vMerge/>
            <w:shd w:val="clear" w:color="auto" w:fill="auto"/>
            <w:vAlign w:val="center"/>
          </w:tcPr>
          <w:p w:rsidR="00C03CD1" w:rsidRDefault="00C03CD1"/>
        </w:tc>
        <w:tc>
          <w:tcPr>
            <w:tcW w:w="907" w:type="dxa"/>
            <w:vMerge/>
            <w:shd w:val="clear" w:color="auto" w:fill="auto"/>
            <w:vAlign w:val="center"/>
          </w:tcPr>
          <w:p w:rsidR="00C03CD1" w:rsidRDefault="00C03CD1"/>
        </w:tc>
        <w:tc>
          <w:tcPr>
            <w:tcW w:w="907" w:type="dxa"/>
            <w:vMerge/>
            <w:shd w:val="clear" w:color="auto" w:fill="auto"/>
            <w:vAlign w:val="center"/>
          </w:tcPr>
          <w:p w:rsidR="00C03CD1" w:rsidRDefault="00C03CD1"/>
        </w:tc>
        <w:tc>
          <w:tcPr>
            <w:tcW w:w="1134" w:type="dxa"/>
            <w:shd w:val="clear" w:color="auto" w:fill="auto"/>
            <w:vAlign w:val="center"/>
          </w:tcPr>
          <w:p w:rsidR="00C03CD1" w:rsidRDefault="00D37FE4">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C03CD1" w:rsidRDefault="00D37FE4">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rsidR="00C03CD1" w:rsidRDefault="00D37FE4">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C03CD1" w:rsidRDefault="00D37FE4">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C03CD1" w:rsidRDefault="00D37FE4">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C03CD1" w:rsidRDefault="00D37FE4">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C03CD1">
        <w:trPr>
          <w:cantSplit/>
          <w:jc w:val="center"/>
        </w:trPr>
        <w:tc>
          <w:tcPr>
            <w:tcW w:w="1984" w:type="dxa"/>
            <w:shd w:val="clear" w:color="auto" w:fill="auto"/>
            <w:vAlign w:val="center"/>
          </w:tcPr>
          <w:p w:rsidR="00C03CD1" w:rsidRDefault="00D37FE4">
            <w:pPr>
              <w:spacing w:line="300" w:lineRule="exact"/>
              <w:jc w:val="center"/>
              <w:rPr>
                <w:rFonts w:ascii="方正书宋_GBK" w:eastAsia="方正书宋_GBK" w:cs="Times New Roman"/>
                <w:b/>
              </w:rPr>
            </w:pPr>
            <w:r>
              <w:rPr>
                <w:rFonts w:ascii="方正书宋_GBK" w:eastAsia="方正书宋_GBK" w:cs="Times New Roman"/>
                <w:b/>
              </w:rPr>
              <w:t>合</w:t>
            </w:r>
            <w:r>
              <w:rPr>
                <w:rFonts w:ascii="方正书宋_GBK" w:eastAsia="方正书宋_GBK" w:cs="Times New Roman"/>
                <w:b/>
              </w:rPr>
              <w:t xml:space="preserve">  </w:t>
            </w:r>
            <w:r>
              <w:rPr>
                <w:rFonts w:ascii="方正书宋_GBK" w:eastAsia="方正书宋_GBK" w:cs="Times New Roman"/>
                <w:b/>
              </w:rPr>
              <w:t>计</w:t>
            </w:r>
          </w:p>
        </w:tc>
        <w:tc>
          <w:tcPr>
            <w:tcW w:w="1134" w:type="dxa"/>
            <w:shd w:val="clear" w:color="auto" w:fill="auto"/>
            <w:vAlign w:val="center"/>
          </w:tcPr>
          <w:p w:rsidR="00C03CD1" w:rsidRDefault="00D37FE4">
            <w:pPr>
              <w:spacing w:line="300" w:lineRule="exact"/>
              <w:jc w:val="right"/>
              <w:rPr>
                <w:rFonts w:ascii="方正书宋_GBK" w:eastAsia="方正书宋_GBK" w:cs="Times New Roman"/>
                <w:b/>
              </w:rPr>
            </w:pPr>
            <w:r>
              <w:rPr>
                <w:rFonts w:ascii="方正书宋_GBK" w:eastAsia="方正书宋_GBK" w:cs="Times New Roman" w:hint="eastAsia"/>
                <w:b/>
              </w:rPr>
              <w:t>647</w:t>
            </w:r>
          </w:p>
        </w:tc>
        <w:tc>
          <w:tcPr>
            <w:tcW w:w="1531" w:type="dxa"/>
            <w:shd w:val="clear" w:color="auto" w:fill="auto"/>
            <w:vAlign w:val="center"/>
          </w:tcPr>
          <w:p w:rsidR="00C03CD1" w:rsidRDefault="00C03CD1">
            <w:pPr>
              <w:spacing w:line="300" w:lineRule="exact"/>
              <w:jc w:val="left"/>
              <w:rPr>
                <w:rFonts w:ascii="方正书宋_GBK" w:eastAsia="方正书宋_GBK" w:cs="Times New Roman"/>
                <w:b/>
              </w:rPr>
            </w:pPr>
          </w:p>
        </w:tc>
        <w:tc>
          <w:tcPr>
            <w:tcW w:w="1531" w:type="dxa"/>
            <w:shd w:val="clear" w:color="auto" w:fill="auto"/>
            <w:vAlign w:val="center"/>
          </w:tcPr>
          <w:p w:rsidR="00C03CD1" w:rsidRDefault="00C03CD1">
            <w:pPr>
              <w:spacing w:line="300" w:lineRule="exact"/>
              <w:jc w:val="left"/>
              <w:rPr>
                <w:rFonts w:ascii="方正书宋_GBK" w:eastAsia="方正书宋_GBK" w:cs="Times New Roman"/>
                <w:b/>
              </w:rPr>
            </w:pPr>
          </w:p>
        </w:tc>
        <w:tc>
          <w:tcPr>
            <w:tcW w:w="709" w:type="dxa"/>
            <w:shd w:val="clear" w:color="auto" w:fill="auto"/>
            <w:vAlign w:val="center"/>
          </w:tcPr>
          <w:p w:rsidR="00C03CD1" w:rsidRDefault="00C03CD1">
            <w:pPr>
              <w:spacing w:line="300" w:lineRule="exact"/>
              <w:jc w:val="center"/>
              <w:rPr>
                <w:rFonts w:ascii="方正书宋_GBK" w:eastAsia="方正书宋_GBK" w:cs="Times New Roman"/>
                <w:b/>
              </w:rPr>
            </w:pPr>
          </w:p>
        </w:tc>
        <w:tc>
          <w:tcPr>
            <w:tcW w:w="907" w:type="dxa"/>
            <w:shd w:val="clear" w:color="auto" w:fill="auto"/>
            <w:vAlign w:val="center"/>
          </w:tcPr>
          <w:p w:rsidR="00C03CD1" w:rsidRDefault="00C03CD1">
            <w:pPr>
              <w:spacing w:line="300" w:lineRule="exact"/>
              <w:jc w:val="right"/>
              <w:rPr>
                <w:rFonts w:ascii="方正书宋_GBK" w:eastAsia="方正书宋_GBK" w:cs="Times New Roman"/>
                <w:b/>
              </w:rPr>
            </w:pPr>
          </w:p>
        </w:tc>
        <w:tc>
          <w:tcPr>
            <w:tcW w:w="907" w:type="dxa"/>
            <w:shd w:val="clear" w:color="auto" w:fill="auto"/>
            <w:vAlign w:val="center"/>
          </w:tcPr>
          <w:p w:rsidR="00C03CD1" w:rsidRDefault="00C03CD1">
            <w:pPr>
              <w:spacing w:line="300" w:lineRule="exact"/>
              <w:jc w:val="right"/>
              <w:rPr>
                <w:rFonts w:ascii="方正书宋_GBK" w:eastAsia="方正书宋_GBK" w:cs="Times New Roman"/>
                <w:b/>
              </w:rPr>
            </w:pPr>
          </w:p>
        </w:tc>
        <w:tc>
          <w:tcPr>
            <w:tcW w:w="1134" w:type="dxa"/>
            <w:shd w:val="clear" w:color="auto" w:fill="auto"/>
            <w:vAlign w:val="center"/>
          </w:tcPr>
          <w:p w:rsidR="00C03CD1" w:rsidRDefault="00D37FE4">
            <w:pPr>
              <w:spacing w:line="300" w:lineRule="exact"/>
              <w:jc w:val="right"/>
              <w:rPr>
                <w:rFonts w:ascii="方正书宋_GBK" w:eastAsia="方正书宋_GBK" w:cs="Times New Roman"/>
                <w:b/>
              </w:rPr>
            </w:pPr>
            <w:r>
              <w:rPr>
                <w:rFonts w:ascii="方正书宋_GBK" w:eastAsia="方正书宋_GBK" w:cs="Times New Roman" w:hint="eastAsia"/>
                <w:b/>
              </w:rPr>
              <w:t>647.00</w:t>
            </w:r>
          </w:p>
        </w:tc>
        <w:tc>
          <w:tcPr>
            <w:tcW w:w="1134" w:type="dxa"/>
            <w:shd w:val="clear" w:color="auto" w:fill="auto"/>
            <w:vAlign w:val="center"/>
          </w:tcPr>
          <w:p w:rsidR="00C03CD1" w:rsidRDefault="00C03CD1">
            <w:pPr>
              <w:spacing w:line="300" w:lineRule="exact"/>
              <w:jc w:val="right"/>
              <w:rPr>
                <w:rFonts w:ascii="方正书宋_GBK" w:eastAsia="方正书宋_GBK" w:cs="Times New Roman"/>
                <w:b/>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b/>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b/>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b/>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b/>
              </w:rPr>
            </w:pPr>
          </w:p>
        </w:tc>
      </w:tr>
      <w:tr w:rsidR="00C03CD1">
        <w:trPr>
          <w:cantSplit/>
          <w:jc w:val="center"/>
        </w:trPr>
        <w:tc>
          <w:tcPr>
            <w:tcW w:w="1984" w:type="dxa"/>
            <w:shd w:val="clear" w:color="auto" w:fill="auto"/>
            <w:vAlign w:val="center"/>
          </w:tcPr>
          <w:p w:rsidR="00C03CD1" w:rsidRDefault="00D37FE4">
            <w:pPr>
              <w:spacing w:line="300" w:lineRule="exact"/>
              <w:jc w:val="center"/>
              <w:rPr>
                <w:rFonts w:ascii="方正书宋_GBK" w:eastAsia="方正书宋_GBK" w:cs="Times New Roman"/>
              </w:rPr>
            </w:pPr>
            <w:r>
              <w:rPr>
                <w:rFonts w:ascii="方正书宋_GBK" w:eastAsia="方正书宋_GBK" w:cs="Times New Roman" w:hint="eastAsia"/>
              </w:rPr>
              <w:t>民兵训练基地变压器及高压输出电缆、配套设备采购</w:t>
            </w:r>
          </w:p>
        </w:tc>
        <w:tc>
          <w:tcPr>
            <w:tcW w:w="1134" w:type="dxa"/>
            <w:shd w:val="clear" w:color="auto" w:fill="auto"/>
            <w:vAlign w:val="center"/>
          </w:tcPr>
          <w:p w:rsidR="00C03CD1" w:rsidRDefault="00D37FE4">
            <w:pPr>
              <w:spacing w:line="300" w:lineRule="exact"/>
              <w:jc w:val="right"/>
              <w:rPr>
                <w:rFonts w:ascii="方正书宋_GBK" w:eastAsia="方正书宋_GBK" w:cs="Times New Roman"/>
              </w:rPr>
            </w:pPr>
            <w:r>
              <w:rPr>
                <w:rFonts w:ascii="方正书宋_GBK" w:eastAsia="方正书宋_GBK" w:cs="Times New Roman" w:hint="eastAsia"/>
              </w:rPr>
              <w:t>88.00</w:t>
            </w:r>
          </w:p>
          <w:p w:rsidR="00C03CD1" w:rsidRDefault="00C03CD1">
            <w:pPr>
              <w:spacing w:line="300" w:lineRule="exact"/>
              <w:jc w:val="right"/>
              <w:rPr>
                <w:rFonts w:ascii="方正书宋_GBK" w:eastAsia="方正书宋_GBK" w:cs="Times New Roman"/>
              </w:rPr>
            </w:pPr>
          </w:p>
        </w:tc>
        <w:tc>
          <w:tcPr>
            <w:tcW w:w="1531" w:type="dxa"/>
            <w:shd w:val="clear" w:color="auto" w:fill="auto"/>
            <w:vAlign w:val="center"/>
          </w:tcPr>
          <w:p w:rsidR="00C03CD1" w:rsidRDefault="00C03CD1">
            <w:pPr>
              <w:spacing w:line="300" w:lineRule="exact"/>
              <w:jc w:val="left"/>
              <w:rPr>
                <w:rFonts w:ascii="方正书宋_GBK" w:eastAsia="方正书宋_GBK" w:cs="Times New Roman"/>
              </w:rPr>
            </w:pPr>
          </w:p>
        </w:tc>
        <w:tc>
          <w:tcPr>
            <w:tcW w:w="1531" w:type="dxa"/>
            <w:shd w:val="clear" w:color="auto" w:fill="auto"/>
            <w:vAlign w:val="center"/>
          </w:tcPr>
          <w:p w:rsidR="00C03CD1" w:rsidRDefault="00C03CD1">
            <w:pPr>
              <w:spacing w:line="300" w:lineRule="exact"/>
              <w:jc w:val="left"/>
              <w:rPr>
                <w:rFonts w:ascii="方正书宋_GBK" w:eastAsia="方正书宋_GBK" w:cs="Times New Roman"/>
              </w:rPr>
            </w:pPr>
          </w:p>
        </w:tc>
        <w:tc>
          <w:tcPr>
            <w:tcW w:w="709" w:type="dxa"/>
            <w:shd w:val="clear" w:color="auto" w:fill="auto"/>
            <w:vAlign w:val="center"/>
          </w:tcPr>
          <w:p w:rsidR="00C03CD1" w:rsidRDefault="00C03CD1">
            <w:pPr>
              <w:spacing w:line="300" w:lineRule="exact"/>
              <w:jc w:val="center"/>
              <w:rPr>
                <w:rFonts w:ascii="方正书宋_GBK" w:eastAsia="方正书宋_GBK" w:cs="Times New Roman"/>
              </w:rPr>
            </w:pPr>
          </w:p>
        </w:tc>
        <w:tc>
          <w:tcPr>
            <w:tcW w:w="907" w:type="dxa"/>
            <w:shd w:val="clear" w:color="auto" w:fill="auto"/>
            <w:vAlign w:val="center"/>
          </w:tcPr>
          <w:p w:rsidR="00C03CD1" w:rsidRDefault="00C03CD1">
            <w:pPr>
              <w:spacing w:line="300" w:lineRule="exact"/>
              <w:jc w:val="right"/>
              <w:rPr>
                <w:rFonts w:ascii="方正书宋_GBK" w:eastAsia="方正书宋_GBK" w:cs="Times New Roman"/>
              </w:rPr>
            </w:pPr>
          </w:p>
        </w:tc>
        <w:tc>
          <w:tcPr>
            <w:tcW w:w="907" w:type="dxa"/>
            <w:shd w:val="clear" w:color="auto" w:fill="auto"/>
            <w:vAlign w:val="center"/>
          </w:tcPr>
          <w:p w:rsidR="00C03CD1" w:rsidRDefault="00D37FE4">
            <w:pPr>
              <w:spacing w:line="300" w:lineRule="exact"/>
              <w:jc w:val="right"/>
              <w:rPr>
                <w:rFonts w:ascii="方正书宋_GBK" w:eastAsia="方正书宋_GBK" w:cs="Times New Roman"/>
              </w:rPr>
            </w:pPr>
            <w:r>
              <w:rPr>
                <w:rFonts w:ascii="方正书宋_GBK" w:eastAsia="方正书宋_GBK" w:cs="Times New Roman" w:hint="eastAsia"/>
              </w:rPr>
              <w:t>88.00</w:t>
            </w:r>
          </w:p>
          <w:p w:rsidR="00C03CD1" w:rsidRDefault="00C03CD1">
            <w:pPr>
              <w:spacing w:line="300" w:lineRule="exact"/>
              <w:jc w:val="right"/>
              <w:rPr>
                <w:rFonts w:ascii="方正书宋_GBK" w:eastAsia="方正书宋_GBK" w:cs="Times New Roman"/>
                <w:b/>
              </w:rPr>
            </w:pPr>
          </w:p>
        </w:tc>
        <w:tc>
          <w:tcPr>
            <w:tcW w:w="1134" w:type="dxa"/>
            <w:shd w:val="clear" w:color="auto" w:fill="auto"/>
            <w:vAlign w:val="center"/>
          </w:tcPr>
          <w:p w:rsidR="00C03CD1" w:rsidRDefault="00D37FE4">
            <w:pPr>
              <w:spacing w:line="300" w:lineRule="exact"/>
              <w:jc w:val="right"/>
              <w:rPr>
                <w:rFonts w:ascii="方正书宋_GBK" w:eastAsia="方正书宋_GBK" w:cs="Times New Roman"/>
              </w:rPr>
            </w:pPr>
            <w:r>
              <w:rPr>
                <w:rFonts w:ascii="方正书宋_GBK" w:eastAsia="方正书宋_GBK" w:cs="Times New Roman" w:hint="eastAsia"/>
              </w:rPr>
              <w:t>88.00</w:t>
            </w:r>
          </w:p>
          <w:p w:rsidR="00C03CD1" w:rsidRDefault="00C03CD1">
            <w:pPr>
              <w:spacing w:line="300" w:lineRule="exact"/>
              <w:jc w:val="righ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b/>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b/>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b/>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b/>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b/>
              </w:rPr>
            </w:pPr>
          </w:p>
        </w:tc>
      </w:tr>
      <w:tr w:rsidR="00C03CD1">
        <w:trPr>
          <w:cantSplit/>
          <w:jc w:val="center"/>
        </w:trPr>
        <w:tc>
          <w:tcPr>
            <w:tcW w:w="1984" w:type="dxa"/>
            <w:shd w:val="clear" w:color="auto" w:fill="auto"/>
            <w:vAlign w:val="center"/>
          </w:tcPr>
          <w:p w:rsidR="00C03CD1" w:rsidRDefault="00D37FE4">
            <w:pPr>
              <w:spacing w:line="300" w:lineRule="exact"/>
              <w:jc w:val="left"/>
              <w:rPr>
                <w:rFonts w:ascii="方正书宋_GBK" w:eastAsia="方正书宋_GBK" w:cs="Times New Roman"/>
              </w:rPr>
            </w:pPr>
            <w:r>
              <w:rPr>
                <w:rFonts w:ascii="方正书宋_GBK" w:eastAsia="方正书宋_GBK" w:cs="Times New Roman" w:hint="eastAsia"/>
              </w:rPr>
              <w:t>民兵训练基地靶场防护设备采购</w:t>
            </w:r>
          </w:p>
        </w:tc>
        <w:tc>
          <w:tcPr>
            <w:tcW w:w="1134" w:type="dxa"/>
            <w:shd w:val="clear" w:color="auto" w:fill="auto"/>
            <w:vAlign w:val="center"/>
          </w:tcPr>
          <w:p w:rsidR="00C03CD1" w:rsidRDefault="00D37FE4">
            <w:pPr>
              <w:spacing w:line="300" w:lineRule="exact"/>
              <w:jc w:val="right"/>
              <w:rPr>
                <w:rFonts w:ascii="方正书宋_GBK" w:eastAsia="方正书宋_GBK" w:cs="Times New Roman"/>
              </w:rPr>
            </w:pPr>
            <w:r>
              <w:rPr>
                <w:rFonts w:ascii="方正书宋_GBK" w:eastAsia="方正书宋_GBK" w:cs="Times New Roman" w:hint="eastAsia"/>
              </w:rPr>
              <w:t>332.00</w:t>
            </w:r>
          </w:p>
        </w:tc>
        <w:tc>
          <w:tcPr>
            <w:tcW w:w="1531" w:type="dxa"/>
            <w:shd w:val="clear" w:color="auto" w:fill="auto"/>
            <w:vAlign w:val="center"/>
          </w:tcPr>
          <w:p w:rsidR="00C03CD1" w:rsidRDefault="00C03CD1">
            <w:pPr>
              <w:spacing w:line="300" w:lineRule="exact"/>
              <w:jc w:val="left"/>
              <w:rPr>
                <w:rFonts w:ascii="方正书宋_GBK" w:eastAsia="方正书宋_GBK" w:cs="Times New Roman"/>
              </w:rPr>
            </w:pPr>
          </w:p>
        </w:tc>
        <w:tc>
          <w:tcPr>
            <w:tcW w:w="1531" w:type="dxa"/>
            <w:shd w:val="clear" w:color="auto" w:fill="auto"/>
            <w:vAlign w:val="center"/>
          </w:tcPr>
          <w:p w:rsidR="00C03CD1" w:rsidRDefault="00C03CD1">
            <w:pPr>
              <w:spacing w:line="300" w:lineRule="exact"/>
              <w:jc w:val="left"/>
              <w:rPr>
                <w:rFonts w:ascii="方正书宋_GBK" w:eastAsia="方正书宋_GBK" w:cs="Times New Roman"/>
              </w:rPr>
            </w:pPr>
          </w:p>
        </w:tc>
        <w:tc>
          <w:tcPr>
            <w:tcW w:w="709" w:type="dxa"/>
            <w:shd w:val="clear" w:color="auto" w:fill="auto"/>
            <w:vAlign w:val="center"/>
          </w:tcPr>
          <w:p w:rsidR="00C03CD1" w:rsidRDefault="00C03CD1">
            <w:pPr>
              <w:spacing w:line="300" w:lineRule="exact"/>
              <w:jc w:val="center"/>
              <w:rPr>
                <w:rFonts w:ascii="方正书宋_GBK" w:eastAsia="方正书宋_GBK" w:cs="Times New Roman"/>
              </w:rPr>
            </w:pPr>
          </w:p>
        </w:tc>
        <w:tc>
          <w:tcPr>
            <w:tcW w:w="907" w:type="dxa"/>
            <w:shd w:val="clear" w:color="auto" w:fill="auto"/>
            <w:vAlign w:val="center"/>
          </w:tcPr>
          <w:p w:rsidR="00C03CD1" w:rsidRDefault="00C03CD1">
            <w:pPr>
              <w:spacing w:line="300" w:lineRule="exact"/>
              <w:jc w:val="right"/>
              <w:rPr>
                <w:rFonts w:ascii="方正书宋_GBK" w:eastAsia="方正书宋_GBK" w:cs="Times New Roman"/>
              </w:rPr>
            </w:pPr>
          </w:p>
        </w:tc>
        <w:tc>
          <w:tcPr>
            <w:tcW w:w="907" w:type="dxa"/>
            <w:shd w:val="clear" w:color="auto" w:fill="auto"/>
            <w:vAlign w:val="center"/>
          </w:tcPr>
          <w:p w:rsidR="00C03CD1" w:rsidRDefault="00D37FE4">
            <w:pPr>
              <w:spacing w:line="300" w:lineRule="exact"/>
              <w:jc w:val="right"/>
              <w:rPr>
                <w:rFonts w:ascii="方正书宋_GBK" w:eastAsia="方正书宋_GBK" w:cs="Times New Roman"/>
              </w:rPr>
            </w:pPr>
            <w:r>
              <w:rPr>
                <w:rFonts w:ascii="方正书宋_GBK" w:eastAsia="方正书宋_GBK" w:cs="Times New Roman" w:hint="eastAsia"/>
              </w:rPr>
              <w:t>332.00</w:t>
            </w:r>
          </w:p>
        </w:tc>
        <w:tc>
          <w:tcPr>
            <w:tcW w:w="1134" w:type="dxa"/>
            <w:shd w:val="clear" w:color="auto" w:fill="auto"/>
            <w:vAlign w:val="center"/>
          </w:tcPr>
          <w:p w:rsidR="00C03CD1" w:rsidRDefault="00D37FE4">
            <w:pPr>
              <w:spacing w:line="300" w:lineRule="exact"/>
              <w:jc w:val="right"/>
              <w:rPr>
                <w:rFonts w:ascii="方正书宋_GBK" w:eastAsia="方正书宋_GBK" w:cs="Times New Roman"/>
              </w:rPr>
            </w:pPr>
            <w:r>
              <w:rPr>
                <w:rFonts w:ascii="方正书宋_GBK" w:eastAsia="方正书宋_GBK" w:cs="Times New Roman" w:hint="eastAsia"/>
              </w:rPr>
              <w:t>332.00</w:t>
            </w: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r>
      <w:tr w:rsidR="00C03CD1">
        <w:trPr>
          <w:cantSplit/>
          <w:jc w:val="center"/>
        </w:trPr>
        <w:tc>
          <w:tcPr>
            <w:tcW w:w="1984" w:type="dxa"/>
            <w:shd w:val="clear" w:color="auto" w:fill="auto"/>
            <w:vAlign w:val="center"/>
          </w:tcPr>
          <w:p w:rsidR="00C03CD1" w:rsidRDefault="00D37FE4">
            <w:pPr>
              <w:spacing w:line="300" w:lineRule="exact"/>
              <w:jc w:val="left"/>
              <w:rPr>
                <w:rFonts w:ascii="方正书宋_GBK" w:eastAsia="方正书宋_GBK" w:cs="Times New Roman"/>
              </w:rPr>
            </w:pPr>
            <w:r>
              <w:rPr>
                <w:rFonts w:ascii="方正书宋_GBK" w:eastAsia="方正书宋_GBK" w:cs="Times New Roman" w:hint="eastAsia"/>
              </w:rPr>
              <w:t>民兵训练基地二次供水加压设备、直饮水净化设备采购</w:t>
            </w:r>
          </w:p>
        </w:tc>
        <w:tc>
          <w:tcPr>
            <w:tcW w:w="1134" w:type="dxa"/>
            <w:shd w:val="clear" w:color="auto" w:fill="auto"/>
            <w:vAlign w:val="center"/>
          </w:tcPr>
          <w:p w:rsidR="00C03CD1" w:rsidRDefault="00D37FE4">
            <w:pPr>
              <w:spacing w:line="300" w:lineRule="exact"/>
              <w:jc w:val="right"/>
              <w:rPr>
                <w:rFonts w:ascii="方正书宋_GBK" w:eastAsia="方正书宋_GBK" w:cs="Times New Roman"/>
              </w:rPr>
            </w:pPr>
            <w:r>
              <w:rPr>
                <w:rFonts w:ascii="方正书宋_GBK" w:eastAsia="方正书宋_GBK" w:cs="Times New Roman" w:hint="eastAsia"/>
              </w:rPr>
              <w:t>176.00</w:t>
            </w:r>
          </w:p>
        </w:tc>
        <w:tc>
          <w:tcPr>
            <w:tcW w:w="1531" w:type="dxa"/>
            <w:shd w:val="clear" w:color="auto" w:fill="auto"/>
            <w:vAlign w:val="center"/>
          </w:tcPr>
          <w:p w:rsidR="00C03CD1" w:rsidRDefault="00C03CD1">
            <w:pPr>
              <w:spacing w:line="300" w:lineRule="exact"/>
              <w:jc w:val="left"/>
              <w:rPr>
                <w:rFonts w:ascii="方正书宋_GBK" w:eastAsia="方正书宋_GBK" w:cs="Times New Roman"/>
              </w:rPr>
            </w:pPr>
          </w:p>
        </w:tc>
        <w:tc>
          <w:tcPr>
            <w:tcW w:w="1531" w:type="dxa"/>
            <w:shd w:val="clear" w:color="auto" w:fill="auto"/>
            <w:vAlign w:val="center"/>
          </w:tcPr>
          <w:p w:rsidR="00C03CD1" w:rsidRDefault="00C03CD1">
            <w:pPr>
              <w:spacing w:line="300" w:lineRule="exact"/>
              <w:jc w:val="left"/>
              <w:rPr>
                <w:rFonts w:ascii="方正书宋_GBK" w:eastAsia="方正书宋_GBK" w:cs="Times New Roman"/>
              </w:rPr>
            </w:pPr>
          </w:p>
        </w:tc>
        <w:tc>
          <w:tcPr>
            <w:tcW w:w="709" w:type="dxa"/>
            <w:shd w:val="clear" w:color="auto" w:fill="auto"/>
            <w:vAlign w:val="center"/>
          </w:tcPr>
          <w:p w:rsidR="00C03CD1" w:rsidRDefault="00C03CD1">
            <w:pPr>
              <w:spacing w:line="300" w:lineRule="exact"/>
              <w:jc w:val="center"/>
              <w:rPr>
                <w:rFonts w:ascii="方正书宋_GBK" w:eastAsia="方正书宋_GBK" w:cs="Times New Roman"/>
              </w:rPr>
            </w:pPr>
          </w:p>
        </w:tc>
        <w:tc>
          <w:tcPr>
            <w:tcW w:w="907" w:type="dxa"/>
            <w:shd w:val="clear" w:color="auto" w:fill="auto"/>
            <w:vAlign w:val="center"/>
          </w:tcPr>
          <w:p w:rsidR="00C03CD1" w:rsidRDefault="00C03CD1">
            <w:pPr>
              <w:spacing w:line="300" w:lineRule="exact"/>
              <w:jc w:val="right"/>
              <w:rPr>
                <w:rFonts w:ascii="方正书宋_GBK" w:eastAsia="方正书宋_GBK" w:cs="Times New Roman"/>
              </w:rPr>
            </w:pPr>
          </w:p>
        </w:tc>
        <w:tc>
          <w:tcPr>
            <w:tcW w:w="907" w:type="dxa"/>
            <w:shd w:val="clear" w:color="auto" w:fill="auto"/>
            <w:vAlign w:val="center"/>
          </w:tcPr>
          <w:p w:rsidR="00C03CD1" w:rsidRDefault="00D37FE4">
            <w:pPr>
              <w:spacing w:line="300" w:lineRule="exact"/>
              <w:jc w:val="right"/>
              <w:rPr>
                <w:rFonts w:ascii="方正书宋_GBK" w:eastAsia="方正书宋_GBK" w:cs="Times New Roman"/>
              </w:rPr>
            </w:pPr>
            <w:r>
              <w:rPr>
                <w:rFonts w:ascii="方正书宋_GBK" w:eastAsia="方正书宋_GBK" w:cs="Times New Roman" w:hint="eastAsia"/>
              </w:rPr>
              <w:t>176.00</w:t>
            </w:r>
          </w:p>
        </w:tc>
        <w:tc>
          <w:tcPr>
            <w:tcW w:w="1134" w:type="dxa"/>
            <w:shd w:val="clear" w:color="auto" w:fill="auto"/>
            <w:vAlign w:val="center"/>
          </w:tcPr>
          <w:p w:rsidR="00C03CD1" w:rsidRDefault="00D37FE4">
            <w:pPr>
              <w:spacing w:line="300" w:lineRule="exact"/>
              <w:jc w:val="right"/>
              <w:rPr>
                <w:rFonts w:ascii="方正书宋_GBK" w:eastAsia="方正书宋_GBK" w:cs="Times New Roman"/>
              </w:rPr>
            </w:pPr>
            <w:r>
              <w:rPr>
                <w:rFonts w:ascii="方正书宋_GBK" w:eastAsia="方正书宋_GBK" w:cs="Times New Roman" w:hint="eastAsia"/>
              </w:rPr>
              <w:t>176.00</w:t>
            </w: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r>
      <w:tr w:rsidR="00C03CD1">
        <w:trPr>
          <w:cantSplit/>
          <w:jc w:val="center"/>
        </w:trPr>
        <w:tc>
          <w:tcPr>
            <w:tcW w:w="1984" w:type="dxa"/>
            <w:shd w:val="clear" w:color="auto" w:fill="auto"/>
            <w:vAlign w:val="center"/>
          </w:tcPr>
          <w:p w:rsidR="00C03CD1" w:rsidRDefault="00D37FE4">
            <w:pPr>
              <w:spacing w:line="300" w:lineRule="exact"/>
              <w:jc w:val="left"/>
              <w:rPr>
                <w:rFonts w:ascii="方正书宋_GBK" w:eastAsia="方正书宋_GBK" w:cs="Times New Roman"/>
              </w:rPr>
            </w:pPr>
            <w:r>
              <w:rPr>
                <w:rFonts w:ascii="方正书宋_GBK" w:eastAsia="方正书宋_GBK" w:cs="Times New Roman" w:hint="eastAsia"/>
              </w:rPr>
              <w:t>民兵训练基地食堂厨具设备采购</w:t>
            </w:r>
          </w:p>
        </w:tc>
        <w:tc>
          <w:tcPr>
            <w:tcW w:w="1134" w:type="dxa"/>
            <w:shd w:val="clear" w:color="auto" w:fill="auto"/>
            <w:vAlign w:val="center"/>
          </w:tcPr>
          <w:p w:rsidR="00C03CD1" w:rsidRDefault="00D37FE4">
            <w:pPr>
              <w:spacing w:line="300" w:lineRule="exact"/>
              <w:jc w:val="right"/>
              <w:rPr>
                <w:rFonts w:ascii="方正书宋_GBK" w:eastAsia="方正书宋_GBK" w:cs="Times New Roman"/>
              </w:rPr>
            </w:pPr>
            <w:r>
              <w:rPr>
                <w:rFonts w:ascii="方正书宋_GBK" w:eastAsia="方正书宋_GBK" w:cs="Times New Roman" w:hint="eastAsia"/>
              </w:rPr>
              <w:t>51.00</w:t>
            </w:r>
          </w:p>
        </w:tc>
        <w:tc>
          <w:tcPr>
            <w:tcW w:w="1531" w:type="dxa"/>
            <w:shd w:val="clear" w:color="auto" w:fill="auto"/>
            <w:vAlign w:val="center"/>
          </w:tcPr>
          <w:p w:rsidR="00C03CD1" w:rsidRDefault="00C03CD1">
            <w:pPr>
              <w:spacing w:line="300" w:lineRule="exact"/>
              <w:jc w:val="left"/>
              <w:rPr>
                <w:rFonts w:ascii="方正书宋_GBK" w:eastAsia="方正书宋_GBK" w:cs="Times New Roman"/>
              </w:rPr>
            </w:pPr>
          </w:p>
        </w:tc>
        <w:tc>
          <w:tcPr>
            <w:tcW w:w="1531" w:type="dxa"/>
            <w:shd w:val="clear" w:color="auto" w:fill="auto"/>
            <w:vAlign w:val="center"/>
          </w:tcPr>
          <w:p w:rsidR="00C03CD1" w:rsidRDefault="00C03CD1">
            <w:pPr>
              <w:spacing w:line="300" w:lineRule="exact"/>
              <w:jc w:val="left"/>
              <w:rPr>
                <w:rFonts w:ascii="方正书宋_GBK" w:eastAsia="方正书宋_GBK" w:cs="Times New Roman"/>
              </w:rPr>
            </w:pPr>
          </w:p>
        </w:tc>
        <w:tc>
          <w:tcPr>
            <w:tcW w:w="709" w:type="dxa"/>
            <w:shd w:val="clear" w:color="auto" w:fill="auto"/>
            <w:vAlign w:val="center"/>
          </w:tcPr>
          <w:p w:rsidR="00C03CD1" w:rsidRDefault="00C03CD1">
            <w:pPr>
              <w:spacing w:line="300" w:lineRule="exact"/>
              <w:jc w:val="center"/>
              <w:rPr>
                <w:rFonts w:ascii="方正书宋_GBK" w:eastAsia="方正书宋_GBK" w:cs="Times New Roman"/>
              </w:rPr>
            </w:pPr>
          </w:p>
        </w:tc>
        <w:tc>
          <w:tcPr>
            <w:tcW w:w="907" w:type="dxa"/>
            <w:shd w:val="clear" w:color="auto" w:fill="auto"/>
            <w:vAlign w:val="center"/>
          </w:tcPr>
          <w:p w:rsidR="00C03CD1" w:rsidRDefault="00C03CD1">
            <w:pPr>
              <w:spacing w:line="300" w:lineRule="exact"/>
              <w:jc w:val="right"/>
              <w:rPr>
                <w:rFonts w:ascii="方正书宋_GBK" w:eastAsia="方正书宋_GBK" w:cs="Times New Roman"/>
              </w:rPr>
            </w:pPr>
          </w:p>
        </w:tc>
        <w:tc>
          <w:tcPr>
            <w:tcW w:w="907" w:type="dxa"/>
            <w:shd w:val="clear" w:color="auto" w:fill="auto"/>
            <w:vAlign w:val="center"/>
          </w:tcPr>
          <w:p w:rsidR="00C03CD1" w:rsidRDefault="00D37FE4">
            <w:pPr>
              <w:spacing w:line="300" w:lineRule="exact"/>
              <w:jc w:val="right"/>
              <w:rPr>
                <w:rFonts w:ascii="方正书宋_GBK" w:eastAsia="方正书宋_GBK" w:cs="Times New Roman"/>
              </w:rPr>
            </w:pPr>
            <w:r>
              <w:rPr>
                <w:rFonts w:ascii="方正书宋_GBK" w:eastAsia="方正书宋_GBK" w:cs="Times New Roman" w:hint="eastAsia"/>
              </w:rPr>
              <w:t>51.00</w:t>
            </w:r>
          </w:p>
        </w:tc>
        <w:tc>
          <w:tcPr>
            <w:tcW w:w="1134" w:type="dxa"/>
            <w:shd w:val="clear" w:color="auto" w:fill="auto"/>
            <w:vAlign w:val="center"/>
          </w:tcPr>
          <w:p w:rsidR="00C03CD1" w:rsidRDefault="00D37FE4">
            <w:pPr>
              <w:spacing w:line="300" w:lineRule="exact"/>
              <w:jc w:val="right"/>
              <w:rPr>
                <w:rFonts w:ascii="方正书宋_GBK" w:eastAsia="方正书宋_GBK" w:cs="Times New Roman"/>
              </w:rPr>
            </w:pPr>
            <w:r>
              <w:rPr>
                <w:rFonts w:ascii="方正书宋_GBK" w:eastAsia="方正书宋_GBK" w:cs="Times New Roman" w:hint="eastAsia"/>
              </w:rPr>
              <w:t>51.00</w:t>
            </w: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r>
      <w:tr w:rsidR="00C03CD1">
        <w:trPr>
          <w:cantSplit/>
          <w:jc w:val="center"/>
        </w:trPr>
        <w:tc>
          <w:tcPr>
            <w:tcW w:w="1984" w:type="dxa"/>
            <w:shd w:val="clear" w:color="auto" w:fill="auto"/>
            <w:vAlign w:val="center"/>
          </w:tcPr>
          <w:p w:rsidR="00C03CD1" w:rsidRDefault="00C03CD1">
            <w:pPr>
              <w:spacing w:line="300" w:lineRule="exact"/>
              <w:jc w:val="lef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c>
          <w:tcPr>
            <w:tcW w:w="1531" w:type="dxa"/>
            <w:shd w:val="clear" w:color="auto" w:fill="auto"/>
            <w:vAlign w:val="center"/>
          </w:tcPr>
          <w:p w:rsidR="00C03CD1" w:rsidRDefault="00C03CD1">
            <w:pPr>
              <w:spacing w:line="300" w:lineRule="exact"/>
              <w:jc w:val="left"/>
              <w:rPr>
                <w:rFonts w:ascii="方正书宋_GBK" w:eastAsia="方正书宋_GBK" w:cs="Times New Roman"/>
              </w:rPr>
            </w:pPr>
          </w:p>
        </w:tc>
        <w:tc>
          <w:tcPr>
            <w:tcW w:w="1531" w:type="dxa"/>
            <w:shd w:val="clear" w:color="auto" w:fill="auto"/>
            <w:vAlign w:val="center"/>
          </w:tcPr>
          <w:p w:rsidR="00C03CD1" w:rsidRDefault="00C03CD1">
            <w:pPr>
              <w:spacing w:line="300" w:lineRule="exact"/>
              <w:jc w:val="left"/>
              <w:rPr>
                <w:rFonts w:ascii="方正书宋_GBK" w:eastAsia="方正书宋_GBK" w:cs="Times New Roman"/>
              </w:rPr>
            </w:pPr>
          </w:p>
        </w:tc>
        <w:tc>
          <w:tcPr>
            <w:tcW w:w="709" w:type="dxa"/>
            <w:shd w:val="clear" w:color="auto" w:fill="auto"/>
            <w:vAlign w:val="center"/>
          </w:tcPr>
          <w:p w:rsidR="00C03CD1" w:rsidRDefault="00C03CD1">
            <w:pPr>
              <w:spacing w:line="300" w:lineRule="exact"/>
              <w:jc w:val="center"/>
              <w:rPr>
                <w:rFonts w:ascii="方正书宋_GBK" w:eastAsia="方正书宋_GBK" w:cs="Times New Roman"/>
              </w:rPr>
            </w:pPr>
          </w:p>
        </w:tc>
        <w:tc>
          <w:tcPr>
            <w:tcW w:w="907" w:type="dxa"/>
            <w:shd w:val="clear" w:color="auto" w:fill="auto"/>
            <w:vAlign w:val="center"/>
          </w:tcPr>
          <w:p w:rsidR="00C03CD1" w:rsidRDefault="00C03CD1">
            <w:pPr>
              <w:spacing w:line="300" w:lineRule="exact"/>
              <w:jc w:val="right"/>
              <w:rPr>
                <w:rFonts w:ascii="方正书宋_GBK" w:eastAsia="方正书宋_GBK" w:cs="Times New Roman"/>
              </w:rPr>
            </w:pPr>
          </w:p>
        </w:tc>
        <w:tc>
          <w:tcPr>
            <w:tcW w:w="907" w:type="dxa"/>
            <w:shd w:val="clear" w:color="auto" w:fill="auto"/>
            <w:vAlign w:val="center"/>
          </w:tcPr>
          <w:p w:rsidR="00C03CD1" w:rsidRDefault="00C03CD1">
            <w:pPr>
              <w:spacing w:line="300" w:lineRule="exact"/>
              <w:jc w:val="righ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r>
      <w:tr w:rsidR="00C03CD1">
        <w:trPr>
          <w:cantSplit/>
          <w:jc w:val="center"/>
        </w:trPr>
        <w:tc>
          <w:tcPr>
            <w:tcW w:w="1984" w:type="dxa"/>
            <w:shd w:val="clear" w:color="auto" w:fill="auto"/>
            <w:vAlign w:val="center"/>
          </w:tcPr>
          <w:p w:rsidR="00C03CD1" w:rsidRDefault="00C03CD1">
            <w:pPr>
              <w:spacing w:line="300" w:lineRule="exact"/>
              <w:jc w:val="lef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c>
          <w:tcPr>
            <w:tcW w:w="1531" w:type="dxa"/>
            <w:shd w:val="clear" w:color="auto" w:fill="auto"/>
            <w:vAlign w:val="center"/>
          </w:tcPr>
          <w:p w:rsidR="00C03CD1" w:rsidRDefault="00C03CD1">
            <w:pPr>
              <w:spacing w:line="300" w:lineRule="exact"/>
              <w:jc w:val="left"/>
              <w:rPr>
                <w:rFonts w:ascii="方正书宋_GBK" w:eastAsia="方正书宋_GBK" w:cs="Times New Roman"/>
              </w:rPr>
            </w:pPr>
          </w:p>
        </w:tc>
        <w:tc>
          <w:tcPr>
            <w:tcW w:w="1531" w:type="dxa"/>
            <w:shd w:val="clear" w:color="auto" w:fill="auto"/>
            <w:vAlign w:val="center"/>
          </w:tcPr>
          <w:p w:rsidR="00C03CD1" w:rsidRDefault="00C03CD1">
            <w:pPr>
              <w:spacing w:line="300" w:lineRule="exact"/>
              <w:jc w:val="left"/>
              <w:rPr>
                <w:rFonts w:ascii="方正书宋_GBK" w:eastAsia="方正书宋_GBK" w:cs="Times New Roman"/>
              </w:rPr>
            </w:pPr>
          </w:p>
        </w:tc>
        <w:tc>
          <w:tcPr>
            <w:tcW w:w="709" w:type="dxa"/>
            <w:shd w:val="clear" w:color="auto" w:fill="auto"/>
            <w:vAlign w:val="center"/>
          </w:tcPr>
          <w:p w:rsidR="00C03CD1" w:rsidRDefault="00C03CD1">
            <w:pPr>
              <w:spacing w:line="300" w:lineRule="exact"/>
              <w:jc w:val="center"/>
              <w:rPr>
                <w:rFonts w:ascii="方正书宋_GBK" w:eastAsia="方正书宋_GBK" w:cs="Times New Roman"/>
              </w:rPr>
            </w:pPr>
          </w:p>
        </w:tc>
        <w:tc>
          <w:tcPr>
            <w:tcW w:w="907" w:type="dxa"/>
            <w:shd w:val="clear" w:color="auto" w:fill="auto"/>
            <w:vAlign w:val="center"/>
          </w:tcPr>
          <w:p w:rsidR="00C03CD1" w:rsidRDefault="00C03CD1">
            <w:pPr>
              <w:spacing w:line="300" w:lineRule="exact"/>
              <w:jc w:val="right"/>
              <w:rPr>
                <w:rFonts w:ascii="方正书宋_GBK" w:eastAsia="方正书宋_GBK" w:cs="Times New Roman"/>
              </w:rPr>
            </w:pPr>
          </w:p>
        </w:tc>
        <w:tc>
          <w:tcPr>
            <w:tcW w:w="907" w:type="dxa"/>
            <w:shd w:val="clear" w:color="auto" w:fill="auto"/>
            <w:vAlign w:val="center"/>
          </w:tcPr>
          <w:p w:rsidR="00C03CD1" w:rsidRDefault="00C03CD1">
            <w:pPr>
              <w:spacing w:line="300" w:lineRule="exact"/>
              <w:jc w:val="righ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r>
      <w:tr w:rsidR="00C03CD1">
        <w:trPr>
          <w:cantSplit/>
          <w:jc w:val="center"/>
        </w:trPr>
        <w:tc>
          <w:tcPr>
            <w:tcW w:w="1984" w:type="dxa"/>
            <w:shd w:val="clear" w:color="auto" w:fill="auto"/>
            <w:vAlign w:val="center"/>
          </w:tcPr>
          <w:p w:rsidR="00C03CD1" w:rsidRDefault="00C03CD1">
            <w:pPr>
              <w:spacing w:line="300" w:lineRule="exact"/>
              <w:jc w:val="lef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c>
          <w:tcPr>
            <w:tcW w:w="1531" w:type="dxa"/>
            <w:shd w:val="clear" w:color="auto" w:fill="auto"/>
            <w:vAlign w:val="center"/>
          </w:tcPr>
          <w:p w:rsidR="00C03CD1" w:rsidRDefault="00C03CD1">
            <w:pPr>
              <w:spacing w:line="300" w:lineRule="exact"/>
              <w:jc w:val="left"/>
              <w:rPr>
                <w:rFonts w:ascii="方正书宋_GBK" w:eastAsia="方正书宋_GBK" w:cs="Times New Roman"/>
              </w:rPr>
            </w:pPr>
          </w:p>
        </w:tc>
        <w:tc>
          <w:tcPr>
            <w:tcW w:w="1531" w:type="dxa"/>
            <w:shd w:val="clear" w:color="auto" w:fill="auto"/>
            <w:vAlign w:val="center"/>
          </w:tcPr>
          <w:p w:rsidR="00C03CD1" w:rsidRDefault="00C03CD1">
            <w:pPr>
              <w:spacing w:line="300" w:lineRule="exact"/>
              <w:jc w:val="left"/>
              <w:rPr>
                <w:rFonts w:ascii="方正书宋_GBK" w:eastAsia="方正书宋_GBK" w:cs="Times New Roman"/>
              </w:rPr>
            </w:pPr>
          </w:p>
        </w:tc>
        <w:tc>
          <w:tcPr>
            <w:tcW w:w="709" w:type="dxa"/>
            <w:shd w:val="clear" w:color="auto" w:fill="auto"/>
            <w:vAlign w:val="center"/>
          </w:tcPr>
          <w:p w:rsidR="00C03CD1" w:rsidRDefault="00C03CD1">
            <w:pPr>
              <w:spacing w:line="300" w:lineRule="exact"/>
              <w:jc w:val="center"/>
              <w:rPr>
                <w:rFonts w:ascii="方正书宋_GBK" w:eastAsia="方正书宋_GBK" w:cs="Times New Roman"/>
              </w:rPr>
            </w:pPr>
          </w:p>
        </w:tc>
        <w:tc>
          <w:tcPr>
            <w:tcW w:w="907" w:type="dxa"/>
            <w:shd w:val="clear" w:color="auto" w:fill="auto"/>
            <w:vAlign w:val="center"/>
          </w:tcPr>
          <w:p w:rsidR="00C03CD1" w:rsidRDefault="00C03CD1">
            <w:pPr>
              <w:spacing w:line="300" w:lineRule="exact"/>
              <w:jc w:val="right"/>
              <w:rPr>
                <w:rFonts w:ascii="方正书宋_GBK" w:eastAsia="方正书宋_GBK" w:cs="Times New Roman"/>
              </w:rPr>
            </w:pPr>
          </w:p>
        </w:tc>
        <w:tc>
          <w:tcPr>
            <w:tcW w:w="907" w:type="dxa"/>
            <w:shd w:val="clear" w:color="auto" w:fill="auto"/>
            <w:vAlign w:val="center"/>
          </w:tcPr>
          <w:p w:rsidR="00C03CD1" w:rsidRDefault="00C03CD1">
            <w:pPr>
              <w:spacing w:line="300" w:lineRule="exact"/>
              <w:jc w:val="righ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c>
          <w:tcPr>
            <w:tcW w:w="1134" w:type="dxa"/>
            <w:shd w:val="clear" w:color="auto" w:fill="auto"/>
            <w:vAlign w:val="center"/>
          </w:tcPr>
          <w:p w:rsidR="00C03CD1" w:rsidRDefault="00C03CD1">
            <w:pPr>
              <w:spacing w:line="300" w:lineRule="exact"/>
              <w:jc w:val="right"/>
              <w:rPr>
                <w:rFonts w:ascii="方正书宋_GBK" w:eastAsia="方正书宋_GBK" w:cs="Times New Roman"/>
              </w:rPr>
            </w:pPr>
          </w:p>
        </w:tc>
      </w:tr>
    </w:tbl>
    <w:p w:rsidR="00C03CD1" w:rsidRDefault="00D37FE4">
      <w:pPr>
        <w:spacing w:line="584" w:lineRule="exact"/>
        <w:jc w:val="left"/>
        <w:outlineLvl w:val="0"/>
        <w:rPr>
          <w:rFonts w:ascii="Times New Roman" w:eastAsia="仿宋_GB2312" w:hAnsi="Times New Roman" w:cs="Times New Roman"/>
        </w:rPr>
        <w:sectPr w:rsidR="00C03CD1">
          <w:footerReference w:type="default" r:id="rId6"/>
          <w:pgSz w:w="16839" w:h="11907" w:orient="landscape"/>
          <w:pgMar w:top="1361" w:right="1020" w:bottom="1361" w:left="1020" w:header="851" w:footer="992" w:gutter="0"/>
          <w:cols w:space="720"/>
          <w:docGrid w:type="lines" w:linePitch="312"/>
        </w:sectPr>
      </w:pPr>
      <w:r>
        <w:rPr>
          <w:rFonts w:ascii="Times New Roman" w:eastAsia="仿宋_GB2312" w:hAnsi="Times New Roman" w:cs="Times New Roman" w:hint="eastAsia"/>
        </w:rPr>
        <w:t>注</w:t>
      </w:r>
      <w:r>
        <w:rPr>
          <w:rFonts w:ascii="Times New Roman" w:eastAsia="仿宋_GB2312" w:hAnsi="Times New Roman" w:cs="Times New Roman" w:hint="eastAsia"/>
        </w:rPr>
        <w:t>:</w:t>
      </w:r>
      <w:r>
        <w:rPr>
          <w:rFonts w:ascii="Times New Roman" w:eastAsia="仿宋_GB2312" w:hAnsi="Times New Roman" w:cs="Times New Roman" w:hint="eastAsia"/>
        </w:rPr>
        <w:t>同一采购目录序号的物品</w:t>
      </w:r>
      <w:r>
        <w:rPr>
          <w:rFonts w:ascii="Times New Roman" w:eastAsia="仿宋_GB2312" w:hAnsi="Times New Roman" w:cs="Times New Roman" w:hint="eastAsia"/>
        </w:rPr>
        <w:t>,</w:t>
      </w:r>
      <w:r>
        <w:rPr>
          <w:rFonts w:ascii="Times New Roman" w:eastAsia="仿宋_GB2312" w:hAnsi="Times New Roman" w:cs="Times New Roman" w:hint="eastAsia"/>
        </w:rPr>
        <w:t>其单价会因配置规格不同而变动</w:t>
      </w:r>
      <w:r>
        <w:rPr>
          <w:rFonts w:ascii="Times New Roman" w:eastAsia="仿宋_GB2312" w:hAnsi="Times New Roman" w:cs="Times New Roman" w:hint="eastAsia"/>
        </w:rPr>
        <w:t>,</w:t>
      </w:r>
      <w:r>
        <w:rPr>
          <w:rFonts w:ascii="Times New Roman" w:eastAsia="仿宋_GB2312" w:hAnsi="Times New Roman" w:cs="Times New Roman" w:hint="eastAsia"/>
        </w:rPr>
        <w:t>均符合配置标准</w:t>
      </w:r>
      <w:r>
        <w:rPr>
          <w:rFonts w:ascii="Times New Roman" w:eastAsia="仿宋_GB2312" w:hAnsi="Times New Roman" w:cs="Times New Roman" w:hint="eastAsia"/>
        </w:rPr>
        <w:t>.</w:t>
      </w:r>
      <w:r>
        <w:rPr>
          <w:rFonts w:ascii="Times New Roman" w:eastAsia="仿宋_GB2312" w:hAnsi="Times New Roman" w:cs="Times New Roman" w:hint="eastAsia"/>
        </w:rPr>
        <w:t>涉密采购事项按照相关规定执行</w:t>
      </w:r>
      <w:r>
        <w:rPr>
          <w:rFonts w:ascii="Times New Roman" w:eastAsia="仿宋_GB2312" w:hAnsi="Times New Roman" w:cs="Times New Roman" w:hint="eastAsia"/>
        </w:rPr>
        <w:t>.</w:t>
      </w:r>
    </w:p>
    <w:p w:rsidR="00C03CD1" w:rsidRDefault="00D37FE4">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C03CD1" w:rsidRDefault="00D37FE4">
      <w:pPr>
        <w:spacing w:line="584" w:lineRule="exact"/>
        <w:ind w:firstLine="640"/>
        <w:rPr>
          <w:rFonts w:ascii="Times New Roman" w:eastAsia="仿宋_GB2312" w:hAnsi="Times New Roman" w:cs="Times New Roman"/>
          <w:sz w:val="32"/>
          <w:szCs w:val="32"/>
        </w:rPr>
      </w:pPr>
      <w:r>
        <w:rPr>
          <w:rFonts w:ascii="仿宋" w:eastAsia="仿宋" w:cs="Times New Roman" w:hint="eastAsia"/>
          <w:sz w:val="32"/>
          <w:szCs w:val="32"/>
        </w:rPr>
        <w:t>大厂回族自治县民兵训练基地</w:t>
      </w:r>
      <w:r>
        <w:rPr>
          <w:rFonts w:ascii="仿宋" w:eastAsia="仿宋" w:cs="Times New Roman"/>
          <w:sz w:val="32"/>
          <w:szCs w:val="32"/>
        </w:rPr>
        <w:t>上年末固定资产金额为</w:t>
      </w:r>
      <w:r>
        <w:rPr>
          <w:rFonts w:ascii="仿宋" w:eastAsia="仿宋" w:cs="Times New Roman" w:hint="eastAsia"/>
          <w:sz w:val="32"/>
          <w:szCs w:val="32"/>
        </w:rPr>
        <w:t>26.23</w:t>
      </w:r>
      <w:r>
        <w:rPr>
          <w:rFonts w:ascii="仿宋" w:eastAsia="仿宋" w:cs="Times New Roman"/>
          <w:sz w:val="32"/>
          <w:szCs w:val="32"/>
        </w:rPr>
        <w:t>万元</w:t>
      </w:r>
      <w:r>
        <w:rPr>
          <w:rFonts w:ascii="仿宋" w:eastAsia="仿宋" w:cs="Times New Roman" w:hint="eastAsia"/>
          <w:sz w:val="32"/>
          <w:szCs w:val="32"/>
        </w:rPr>
        <w:t>（详见下表）</w:t>
      </w:r>
      <w:r>
        <w:rPr>
          <w:rFonts w:ascii="仿宋" w:eastAsia="仿宋" w:cs="Times New Roman"/>
          <w:sz w:val="32"/>
          <w:szCs w:val="32"/>
        </w:rPr>
        <w:t>，本年度我部门拟购置固定资产</w:t>
      </w:r>
      <w:r>
        <w:rPr>
          <w:rFonts w:ascii="仿宋" w:eastAsia="仿宋" w:cs="Times New Roman" w:hint="eastAsia"/>
          <w:sz w:val="32"/>
          <w:szCs w:val="32"/>
        </w:rPr>
        <w:t>总额为</w:t>
      </w:r>
      <w:r>
        <w:rPr>
          <w:rFonts w:ascii="仿宋" w:eastAsia="仿宋" w:cs="Times New Roman" w:hint="eastAsia"/>
          <w:sz w:val="32"/>
          <w:szCs w:val="32"/>
        </w:rPr>
        <w:t>0</w:t>
      </w:r>
      <w:r>
        <w:rPr>
          <w:rFonts w:ascii="仿宋" w:eastAsia="仿宋" w:cs="Times New Roman" w:hint="eastAsia"/>
          <w:sz w:val="32"/>
          <w:szCs w:val="32"/>
        </w:rPr>
        <w:t>万元。</w:t>
      </w:r>
    </w:p>
    <w:tbl>
      <w:tblPr>
        <w:tblW w:w="13325" w:type="dxa"/>
        <w:tblInd w:w="93" w:type="dxa"/>
        <w:tblLook w:val="0000"/>
      </w:tblPr>
      <w:tblGrid>
        <w:gridCol w:w="5224"/>
        <w:gridCol w:w="3155"/>
        <w:gridCol w:w="5103"/>
      </w:tblGrid>
      <w:tr w:rsidR="00C03CD1">
        <w:trPr>
          <w:trHeight w:val="705"/>
        </w:trPr>
        <w:tc>
          <w:tcPr>
            <w:tcW w:w="13482" w:type="dxa"/>
            <w:gridSpan w:val="3"/>
            <w:tcBorders>
              <w:top w:val="nil"/>
              <w:left w:val="nil"/>
              <w:bottom w:val="nil"/>
              <w:right w:val="nil"/>
            </w:tcBorders>
            <w:shd w:val="clear" w:color="auto" w:fill="auto"/>
            <w:noWrap/>
            <w:vAlign w:val="center"/>
          </w:tcPr>
          <w:p w:rsidR="00C03CD1" w:rsidRDefault="00D37FE4">
            <w:pPr>
              <w:widowControl/>
              <w:spacing w:line="584" w:lineRule="exact"/>
              <w:jc w:val="center"/>
              <w:rPr>
                <w:rFonts w:ascii="仿宋" w:eastAsia="仿宋" w:cs="Times New Roman"/>
                <w:b/>
                <w:bCs/>
                <w:kern w:val="0"/>
                <w:sz w:val="32"/>
                <w:szCs w:val="32"/>
              </w:rPr>
            </w:pPr>
            <w:r>
              <w:rPr>
                <w:rFonts w:ascii="仿宋" w:eastAsia="仿宋" w:cs="Times New Roman" w:hint="eastAsia"/>
                <w:b/>
                <w:bCs/>
                <w:kern w:val="0"/>
                <w:sz w:val="32"/>
                <w:szCs w:val="32"/>
              </w:rPr>
              <w:t>大厂回族自治县县</w:t>
            </w:r>
            <w:r>
              <w:rPr>
                <w:rFonts w:ascii="仿宋" w:eastAsia="仿宋" w:cs="Times New Roman"/>
                <w:b/>
                <w:bCs/>
                <w:kern w:val="0"/>
                <w:sz w:val="32"/>
                <w:szCs w:val="32"/>
              </w:rPr>
              <w:t>直部门固定资产占用情况表</w:t>
            </w:r>
          </w:p>
        </w:tc>
      </w:tr>
      <w:tr w:rsidR="00C03CD1">
        <w:trPr>
          <w:trHeight w:val="510"/>
        </w:trPr>
        <w:tc>
          <w:tcPr>
            <w:tcW w:w="8379" w:type="dxa"/>
            <w:gridSpan w:val="2"/>
            <w:tcBorders>
              <w:top w:val="nil"/>
              <w:left w:val="nil"/>
              <w:bottom w:val="nil"/>
              <w:right w:val="nil"/>
            </w:tcBorders>
            <w:shd w:val="clear" w:color="auto" w:fill="auto"/>
            <w:noWrap/>
            <w:vAlign w:val="center"/>
          </w:tcPr>
          <w:p w:rsidR="00C03CD1" w:rsidRDefault="00D37FE4">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Pr>
                <w:rFonts w:ascii="Times New Roman" w:eastAsia="仿宋_GB2312" w:hAnsi="Times New Roman" w:cs="Times New Roman" w:hint="eastAsia"/>
                <w:kern w:val="0"/>
                <w:sz w:val="22"/>
              </w:rPr>
              <w:t>大厂回族自治县</w:t>
            </w:r>
            <w:r>
              <w:rPr>
                <w:rFonts w:ascii="Times New Roman" w:eastAsia="仿宋_GB2312" w:hAnsi="Times New Roman" w:cs="Times New Roman"/>
                <w:kern w:val="0"/>
                <w:sz w:val="22"/>
              </w:rPr>
              <w:t>民兵训练基地</w:t>
            </w:r>
          </w:p>
        </w:tc>
        <w:tc>
          <w:tcPr>
            <w:tcW w:w="5103" w:type="dxa"/>
            <w:tcBorders>
              <w:top w:val="nil"/>
              <w:left w:val="nil"/>
              <w:bottom w:val="nil"/>
              <w:right w:val="nil"/>
            </w:tcBorders>
            <w:shd w:val="clear" w:color="auto" w:fill="auto"/>
            <w:noWrap/>
            <w:vAlign w:val="center"/>
          </w:tcPr>
          <w:p w:rsidR="00C03CD1" w:rsidRDefault="00D37FE4">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C03CD1">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CD1" w:rsidRDefault="00D37FE4">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C03CD1" w:rsidRDefault="00D37FE4">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C03CD1" w:rsidRDefault="00D37FE4">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C03CD1">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03CD1" w:rsidRDefault="00D37FE4">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C03CD1" w:rsidRDefault="00D37FE4">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—43—</w:t>
            </w:r>
          </w:p>
        </w:tc>
        <w:tc>
          <w:tcPr>
            <w:tcW w:w="5103" w:type="dxa"/>
            <w:tcBorders>
              <w:top w:val="nil"/>
              <w:left w:val="nil"/>
              <w:bottom w:val="single" w:sz="4" w:space="0" w:color="auto"/>
              <w:right w:val="single" w:sz="4" w:space="0" w:color="auto"/>
            </w:tcBorders>
            <w:shd w:val="clear" w:color="auto" w:fill="auto"/>
            <w:noWrap/>
            <w:vAlign w:val="center"/>
          </w:tcPr>
          <w:p w:rsidR="00C03CD1" w:rsidRDefault="00D37FE4">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26.23</w:t>
            </w:r>
          </w:p>
        </w:tc>
      </w:tr>
      <w:tr w:rsidR="00C03CD1">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03CD1" w:rsidRDefault="00D37FE4">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C03CD1" w:rsidRDefault="00C03CD1">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C03CD1" w:rsidRDefault="00C03CD1">
            <w:pPr>
              <w:spacing w:line="584" w:lineRule="exact"/>
              <w:jc w:val="center"/>
              <w:rPr>
                <w:rFonts w:ascii="Times New Roman" w:eastAsia="仿宋_GB2312" w:hAnsi="Times New Roman" w:cs="Times New Roman"/>
                <w:sz w:val="22"/>
              </w:rPr>
            </w:pPr>
          </w:p>
        </w:tc>
      </w:tr>
      <w:tr w:rsidR="00C03CD1">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03CD1" w:rsidRDefault="00D37FE4">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C03CD1" w:rsidRDefault="00C03CD1">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C03CD1" w:rsidRDefault="00C03CD1">
            <w:pPr>
              <w:spacing w:line="584" w:lineRule="exact"/>
              <w:jc w:val="center"/>
              <w:rPr>
                <w:rFonts w:ascii="Times New Roman" w:eastAsia="仿宋_GB2312" w:hAnsi="Times New Roman" w:cs="Times New Roman"/>
                <w:sz w:val="22"/>
              </w:rPr>
            </w:pPr>
          </w:p>
        </w:tc>
      </w:tr>
      <w:tr w:rsidR="00C03CD1">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03CD1" w:rsidRDefault="00D37FE4">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C03CD1" w:rsidRDefault="00C03CD1">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C03CD1" w:rsidRDefault="00C03CD1">
            <w:pPr>
              <w:spacing w:line="584" w:lineRule="exact"/>
              <w:jc w:val="center"/>
              <w:rPr>
                <w:rFonts w:ascii="Times New Roman" w:eastAsia="仿宋_GB2312" w:hAnsi="Times New Roman" w:cs="Times New Roman"/>
                <w:sz w:val="22"/>
              </w:rPr>
            </w:pPr>
          </w:p>
        </w:tc>
      </w:tr>
      <w:tr w:rsidR="00C03CD1">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C03CD1" w:rsidRDefault="00D37FE4">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C03CD1" w:rsidRDefault="00C03CD1">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C03CD1" w:rsidRDefault="00C03CD1">
            <w:pPr>
              <w:spacing w:line="584" w:lineRule="exact"/>
              <w:jc w:val="center"/>
              <w:rPr>
                <w:rFonts w:ascii="Times New Roman" w:eastAsia="仿宋_GB2312" w:hAnsi="Times New Roman" w:cs="Times New Roman"/>
                <w:sz w:val="22"/>
              </w:rPr>
            </w:pPr>
          </w:p>
        </w:tc>
      </w:tr>
      <w:tr w:rsidR="00C03CD1">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03CD1" w:rsidRDefault="00D37FE4">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C03CD1" w:rsidRDefault="00D37FE4">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43</w:t>
            </w:r>
          </w:p>
        </w:tc>
        <w:tc>
          <w:tcPr>
            <w:tcW w:w="5103" w:type="dxa"/>
            <w:tcBorders>
              <w:top w:val="nil"/>
              <w:left w:val="nil"/>
              <w:bottom w:val="single" w:sz="4" w:space="0" w:color="auto"/>
              <w:right w:val="single" w:sz="4" w:space="0" w:color="auto"/>
            </w:tcBorders>
            <w:shd w:val="clear" w:color="auto" w:fill="auto"/>
            <w:noWrap/>
            <w:vAlign w:val="center"/>
          </w:tcPr>
          <w:p w:rsidR="00C03CD1" w:rsidRDefault="00D37FE4">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26.23</w:t>
            </w:r>
          </w:p>
        </w:tc>
      </w:tr>
    </w:tbl>
    <w:p w:rsidR="00C03CD1" w:rsidRDefault="00D37FE4">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rsidR="00C03CD1" w:rsidRDefault="00D37FE4" w:rsidP="00C03CD1">
      <w:pPr>
        <w:tabs>
          <w:tab w:val="left" w:pos="11490"/>
        </w:tabs>
        <w:spacing w:line="584" w:lineRule="exact"/>
        <w:ind w:firstLineChars="200" w:firstLine="643"/>
        <w:rPr>
          <w:rFonts w:ascii="仿宋" w:eastAsia="仿宋" w:cs="Times New Roman"/>
          <w:sz w:val="32"/>
          <w:szCs w:val="32"/>
        </w:rPr>
      </w:pPr>
      <w:r>
        <w:rPr>
          <w:rFonts w:ascii="仿宋" w:eastAsia="仿宋" w:cs="Times New Roman"/>
          <w:b/>
          <w:sz w:val="32"/>
          <w:szCs w:val="32"/>
        </w:rPr>
        <w:t>1</w:t>
      </w:r>
      <w:r>
        <w:rPr>
          <w:rFonts w:ascii="仿宋" w:eastAsia="仿宋" w:cs="Times New Roman"/>
          <w:b/>
          <w:sz w:val="32"/>
          <w:szCs w:val="32"/>
        </w:rPr>
        <w:t>、一般公共预算拨款收入：</w:t>
      </w:r>
      <w:r>
        <w:rPr>
          <w:rFonts w:ascii="仿宋" w:eastAsia="仿宋" w:cs="Times New Roman"/>
          <w:sz w:val="32"/>
          <w:szCs w:val="32"/>
        </w:rPr>
        <w:t>指县级财政当年拨付的资金。</w:t>
      </w:r>
    </w:p>
    <w:p w:rsidR="00C03CD1" w:rsidRDefault="00D37FE4" w:rsidP="00C03CD1">
      <w:pPr>
        <w:tabs>
          <w:tab w:val="left" w:pos="11490"/>
        </w:tabs>
        <w:spacing w:line="584" w:lineRule="exact"/>
        <w:ind w:firstLineChars="200" w:firstLine="643"/>
        <w:rPr>
          <w:rFonts w:ascii="仿宋" w:eastAsia="仿宋" w:cs="Times New Roman"/>
          <w:sz w:val="32"/>
          <w:szCs w:val="32"/>
        </w:rPr>
      </w:pPr>
      <w:r>
        <w:rPr>
          <w:rFonts w:ascii="仿宋" w:eastAsia="仿宋" w:cs="Times New Roman"/>
          <w:b/>
          <w:sz w:val="32"/>
          <w:szCs w:val="32"/>
        </w:rPr>
        <w:lastRenderedPageBreak/>
        <w:t>2</w:t>
      </w:r>
      <w:r>
        <w:rPr>
          <w:rFonts w:ascii="仿宋" w:eastAsia="仿宋" w:cs="Times New Roman"/>
          <w:b/>
          <w:sz w:val="32"/>
          <w:szCs w:val="32"/>
        </w:rPr>
        <w:t>、事业收入：</w:t>
      </w:r>
      <w:r>
        <w:rPr>
          <w:rFonts w:ascii="仿宋" w:eastAsia="仿宋" w:cs="Times New Roman"/>
          <w:sz w:val="32"/>
          <w:szCs w:val="32"/>
        </w:rPr>
        <w:t>指事业单位开展专业业务活动及辅助活动所取得的收入。</w:t>
      </w:r>
    </w:p>
    <w:p w:rsidR="00C03CD1" w:rsidRDefault="00D37FE4" w:rsidP="00C03CD1">
      <w:pPr>
        <w:tabs>
          <w:tab w:val="left" w:pos="11490"/>
        </w:tabs>
        <w:spacing w:line="584" w:lineRule="exact"/>
        <w:ind w:firstLineChars="200" w:firstLine="643"/>
        <w:rPr>
          <w:rFonts w:ascii="仿宋" w:eastAsia="仿宋" w:cs="Times New Roman"/>
          <w:b/>
          <w:sz w:val="32"/>
          <w:szCs w:val="32"/>
        </w:rPr>
      </w:pPr>
      <w:r>
        <w:rPr>
          <w:rFonts w:ascii="仿宋" w:eastAsia="仿宋" w:cs="Times New Roman"/>
          <w:b/>
          <w:sz w:val="32"/>
          <w:szCs w:val="32"/>
        </w:rPr>
        <w:t>3</w:t>
      </w:r>
      <w:r>
        <w:rPr>
          <w:rFonts w:ascii="仿宋" w:eastAsia="仿宋" w:cs="Times New Roman"/>
          <w:b/>
          <w:sz w:val="32"/>
          <w:szCs w:val="32"/>
        </w:rPr>
        <w:t>、其他收入：</w:t>
      </w:r>
      <w:r>
        <w:rPr>
          <w:rFonts w:ascii="仿宋" w:eastAsia="仿宋" w:cs="Times New Roman"/>
          <w:sz w:val="32"/>
          <w:szCs w:val="32"/>
        </w:rPr>
        <w:t>指除</w:t>
      </w:r>
      <w:r>
        <w:rPr>
          <w:rFonts w:ascii="仿宋" w:eastAsia="仿宋" w:cs="Times New Roman"/>
          <w:sz w:val="32"/>
          <w:szCs w:val="32"/>
        </w:rPr>
        <w:t>“</w:t>
      </w:r>
      <w:r>
        <w:rPr>
          <w:rFonts w:ascii="仿宋" w:eastAsia="仿宋" w:cs="Times New Roman"/>
          <w:sz w:val="32"/>
          <w:szCs w:val="32"/>
        </w:rPr>
        <w:t>一般公共预算拨款收入</w:t>
      </w:r>
      <w:r>
        <w:rPr>
          <w:rFonts w:ascii="仿宋" w:eastAsia="仿宋" w:cs="Times New Roman"/>
          <w:sz w:val="32"/>
          <w:szCs w:val="32"/>
        </w:rPr>
        <w:t>”</w:t>
      </w:r>
      <w:r>
        <w:rPr>
          <w:rFonts w:ascii="仿宋" w:eastAsia="仿宋" w:cs="Times New Roman"/>
          <w:sz w:val="32"/>
          <w:szCs w:val="32"/>
        </w:rPr>
        <w:t>、</w:t>
      </w:r>
      <w:r>
        <w:rPr>
          <w:rFonts w:ascii="仿宋" w:eastAsia="仿宋" w:cs="Times New Roman"/>
          <w:sz w:val="32"/>
          <w:szCs w:val="32"/>
        </w:rPr>
        <w:t>“</w:t>
      </w:r>
      <w:r>
        <w:rPr>
          <w:rFonts w:ascii="仿宋" w:eastAsia="仿宋" w:cs="Times New Roman"/>
          <w:sz w:val="32"/>
          <w:szCs w:val="32"/>
        </w:rPr>
        <w:t>事业收入</w:t>
      </w:r>
      <w:r>
        <w:rPr>
          <w:rFonts w:ascii="仿宋" w:eastAsia="仿宋" w:cs="Times New Roman"/>
          <w:sz w:val="32"/>
          <w:szCs w:val="32"/>
        </w:rPr>
        <w:t>”</w:t>
      </w:r>
      <w:r>
        <w:rPr>
          <w:rFonts w:ascii="仿宋" w:eastAsia="仿宋" w:cs="Times New Roman"/>
          <w:sz w:val="32"/>
          <w:szCs w:val="32"/>
        </w:rPr>
        <w:t>等以外的收入。主要是按规定动用的租房收入、存款利息收入等。</w:t>
      </w:r>
    </w:p>
    <w:p w:rsidR="00C03CD1" w:rsidRDefault="00D37FE4" w:rsidP="00C03CD1">
      <w:pPr>
        <w:tabs>
          <w:tab w:val="left" w:pos="11490"/>
        </w:tabs>
        <w:spacing w:line="584" w:lineRule="exact"/>
        <w:ind w:firstLineChars="200" w:firstLine="643"/>
        <w:rPr>
          <w:rFonts w:ascii="仿宋" w:eastAsia="仿宋" w:cs="Times New Roman"/>
          <w:sz w:val="32"/>
          <w:szCs w:val="32"/>
        </w:rPr>
      </w:pPr>
      <w:r>
        <w:rPr>
          <w:rFonts w:ascii="仿宋" w:eastAsia="仿宋" w:cs="Times New Roman"/>
          <w:b/>
          <w:sz w:val="32"/>
          <w:szCs w:val="32"/>
        </w:rPr>
        <w:t>4</w:t>
      </w:r>
      <w:r>
        <w:rPr>
          <w:rFonts w:ascii="仿宋" w:eastAsia="仿宋" w:cs="Times New Roman"/>
          <w:b/>
          <w:sz w:val="32"/>
          <w:szCs w:val="32"/>
        </w:rPr>
        <w:t>、基本支出：</w:t>
      </w:r>
      <w:r>
        <w:rPr>
          <w:rFonts w:ascii="仿宋" w:eastAsia="仿宋" w:cs="Times New Roman"/>
          <w:sz w:val="32"/>
          <w:szCs w:val="32"/>
        </w:rPr>
        <w:t>指为保障机构正常运转、完成日常工作任务而发生的人员支出和公用支出。</w:t>
      </w:r>
    </w:p>
    <w:p w:rsidR="00C03CD1" w:rsidRDefault="00D37FE4" w:rsidP="00C03CD1">
      <w:pPr>
        <w:tabs>
          <w:tab w:val="left" w:pos="11490"/>
        </w:tabs>
        <w:spacing w:line="584" w:lineRule="exact"/>
        <w:ind w:firstLineChars="200" w:firstLine="643"/>
        <w:rPr>
          <w:rFonts w:ascii="仿宋" w:eastAsia="仿宋" w:cs="Times New Roman"/>
          <w:sz w:val="32"/>
          <w:szCs w:val="32"/>
        </w:rPr>
      </w:pPr>
      <w:r>
        <w:rPr>
          <w:rFonts w:ascii="仿宋" w:eastAsia="仿宋" w:cs="Times New Roman"/>
          <w:b/>
          <w:sz w:val="32"/>
          <w:szCs w:val="32"/>
        </w:rPr>
        <w:t>5</w:t>
      </w:r>
      <w:r>
        <w:rPr>
          <w:rFonts w:ascii="仿宋" w:eastAsia="仿宋" w:cs="Times New Roman"/>
          <w:b/>
          <w:sz w:val="32"/>
          <w:szCs w:val="32"/>
        </w:rPr>
        <w:t>、项目支出：</w:t>
      </w:r>
      <w:r>
        <w:rPr>
          <w:rFonts w:ascii="仿宋" w:eastAsia="仿宋" w:cs="Times New Roman"/>
          <w:sz w:val="32"/>
          <w:szCs w:val="32"/>
        </w:rPr>
        <w:t>指在基本支出之外为完成特定行政任务和事业发展目标所发生的支出。</w:t>
      </w:r>
    </w:p>
    <w:p w:rsidR="00C03CD1" w:rsidRDefault="00D37FE4" w:rsidP="00C03CD1">
      <w:pPr>
        <w:tabs>
          <w:tab w:val="left" w:pos="11490"/>
        </w:tabs>
        <w:spacing w:line="584" w:lineRule="exact"/>
        <w:ind w:firstLineChars="200" w:firstLine="643"/>
        <w:rPr>
          <w:rFonts w:ascii="仿宋" w:eastAsia="仿宋" w:cs="Times New Roman"/>
          <w:sz w:val="32"/>
          <w:szCs w:val="32"/>
        </w:rPr>
      </w:pPr>
      <w:r>
        <w:rPr>
          <w:rFonts w:ascii="仿宋" w:eastAsia="仿宋" w:cs="Times New Roman"/>
          <w:b/>
          <w:sz w:val="32"/>
          <w:szCs w:val="32"/>
        </w:rPr>
        <w:t>6</w:t>
      </w:r>
      <w:r>
        <w:rPr>
          <w:rFonts w:ascii="仿宋" w:eastAsia="仿宋" w:cs="Times New Roman"/>
          <w:b/>
          <w:sz w:val="32"/>
          <w:szCs w:val="32"/>
        </w:rPr>
        <w:t>、上缴上级支出：</w:t>
      </w:r>
      <w:r>
        <w:rPr>
          <w:rFonts w:ascii="仿宋" w:eastAsia="仿宋" w:cs="Times New Roman"/>
          <w:sz w:val="32"/>
          <w:szCs w:val="32"/>
        </w:rPr>
        <w:t>指下级单位上缴上级的支出。</w:t>
      </w:r>
    </w:p>
    <w:p w:rsidR="00C03CD1" w:rsidRDefault="00D37FE4" w:rsidP="00C03CD1">
      <w:pPr>
        <w:tabs>
          <w:tab w:val="left" w:pos="11490"/>
        </w:tabs>
        <w:spacing w:line="584" w:lineRule="exact"/>
        <w:ind w:firstLineChars="200" w:firstLine="643"/>
        <w:rPr>
          <w:rFonts w:ascii="仿宋" w:eastAsia="仿宋" w:cs="Times New Roman"/>
          <w:sz w:val="32"/>
          <w:szCs w:val="32"/>
        </w:rPr>
      </w:pPr>
      <w:r>
        <w:rPr>
          <w:rFonts w:ascii="仿宋" w:eastAsia="仿宋" w:cs="Times New Roman"/>
          <w:b/>
          <w:sz w:val="32"/>
          <w:szCs w:val="32"/>
        </w:rPr>
        <w:t>7</w:t>
      </w:r>
      <w:r>
        <w:rPr>
          <w:rFonts w:ascii="仿宋" w:eastAsia="仿宋" w:cs="Times New Roman"/>
          <w:b/>
          <w:sz w:val="32"/>
          <w:szCs w:val="32"/>
        </w:rPr>
        <w:t>、</w:t>
      </w:r>
      <w:r>
        <w:rPr>
          <w:rFonts w:ascii="仿宋" w:eastAsia="仿宋" w:cs="Times New Roman"/>
          <w:b/>
          <w:sz w:val="32"/>
          <w:szCs w:val="32"/>
        </w:rPr>
        <w:t>“</w:t>
      </w:r>
      <w:r>
        <w:rPr>
          <w:rFonts w:ascii="仿宋" w:eastAsia="仿宋" w:cs="Times New Roman"/>
          <w:b/>
          <w:sz w:val="32"/>
          <w:szCs w:val="32"/>
        </w:rPr>
        <w:t>三公</w:t>
      </w:r>
      <w:r>
        <w:rPr>
          <w:rFonts w:ascii="仿宋" w:eastAsia="仿宋" w:cs="Times New Roman"/>
          <w:b/>
          <w:sz w:val="32"/>
          <w:szCs w:val="32"/>
        </w:rPr>
        <w:t>”</w:t>
      </w:r>
      <w:r>
        <w:rPr>
          <w:rFonts w:ascii="仿宋" w:eastAsia="仿宋" w:cs="Times New Roman"/>
          <w:b/>
          <w:sz w:val="32"/>
          <w:szCs w:val="32"/>
        </w:rPr>
        <w:t>经费：</w:t>
      </w:r>
      <w:r>
        <w:rPr>
          <w:rFonts w:ascii="仿宋" w:eastAsia="仿宋" w:cs="Times New Roman"/>
          <w:sz w:val="32"/>
          <w:szCs w:val="32"/>
        </w:rPr>
        <w:t>纳入县级财政预算管理的</w:t>
      </w:r>
      <w:r>
        <w:rPr>
          <w:rFonts w:ascii="仿宋" w:eastAsia="仿宋" w:cs="Times New Roman"/>
          <w:sz w:val="32"/>
          <w:szCs w:val="32"/>
        </w:rPr>
        <w:t>“</w:t>
      </w:r>
      <w:r>
        <w:rPr>
          <w:rFonts w:ascii="仿宋" w:eastAsia="仿宋" w:cs="Times New Roman"/>
          <w:sz w:val="32"/>
          <w:szCs w:val="32"/>
        </w:rPr>
        <w:t>三公</w:t>
      </w:r>
      <w:r>
        <w:rPr>
          <w:rFonts w:ascii="仿宋" w:eastAsia="仿宋" w:cs="Times New Roman"/>
          <w:sz w:val="32"/>
          <w:szCs w:val="32"/>
        </w:rPr>
        <w:t>”</w:t>
      </w:r>
      <w:r>
        <w:rPr>
          <w:rFonts w:ascii="仿宋" w:eastAsia="仿宋" w:cs="Times New Roman"/>
          <w:sz w:val="32"/>
          <w:szCs w:val="32"/>
        </w:rPr>
        <w:t>经费，是指县级</w:t>
      </w:r>
      <w:bookmarkStart w:id="3" w:name="_GoBack"/>
      <w:bookmarkEnd w:id="3"/>
      <w:r>
        <w:rPr>
          <w:rFonts w:ascii="仿宋" w:eastAsia="仿宋" w:cs="Times New Roman"/>
          <w:sz w:val="32"/>
          <w:szCs w:val="32"/>
        </w:rPr>
        <w:t>级部门用财政拨款安排的因公出国（境）费、公务用车购置及运维费和公务接待费。其</w:t>
      </w:r>
      <w:r>
        <w:rPr>
          <w:rFonts w:ascii="仿宋" w:eastAsia="仿宋" w:cs="Times New Roman"/>
          <w:sz w:val="32"/>
          <w:szCs w:val="32"/>
        </w:rPr>
        <w:t>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C03CD1" w:rsidRDefault="00D37FE4" w:rsidP="00C03CD1">
      <w:pPr>
        <w:tabs>
          <w:tab w:val="left" w:pos="11490"/>
        </w:tabs>
        <w:spacing w:line="584" w:lineRule="exact"/>
        <w:ind w:firstLineChars="200" w:firstLine="643"/>
        <w:rPr>
          <w:rFonts w:ascii="仿宋" w:eastAsia="仿宋" w:cs="Times New Roman"/>
          <w:sz w:val="32"/>
          <w:szCs w:val="32"/>
        </w:rPr>
      </w:pPr>
      <w:r>
        <w:rPr>
          <w:rFonts w:ascii="仿宋" w:eastAsia="仿宋" w:cs="Times New Roman"/>
          <w:b/>
          <w:sz w:val="32"/>
          <w:szCs w:val="32"/>
        </w:rPr>
        <w:t>8</w:t>
      </w:r>
      <w:r>
        <w:rPr>
          <w:rFonts w:ascii="仿宋" w:eastAsia="仿宋" w:cs="Times New Roman"/>
          <w:b/>
          <w:sz w:val="32"/>
          <w:szCs w:val="32"/>
        </w:rPr>
        <w:t>、机关运行费：</w:t>
      </w:r>
      <w:r>
        <w:rPr>
          <w:rFonts w:asci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03CD1" w:rsidRDefault="00D37FE4" w:rsidP="00C03CD1">
      <w:pPr>
        <w:tabs>
          <w:tab w:val="left" w:pos="11490"/>
        </w:tabs>
        <w:spacing w:line="584" w:lineRule="exact"/>
        <w:ind w:firstLineChars="200" w:firstLine="643"/>
        <w:rPr>
          <w:rFonts w:ascii="仿宋" w:eastAsia="仿宋" w:cs="Times New Roman"/>
          <w:sz w:val="32"/>
          <w:szCs w:val="32"/>
        </w:rPr>
      </w:pPr>
      <w:r>
        <w:rPr>
          <w:rFonts w:ascii="仿宋" w:eastAsia="仿宋" w:cs="Times New Roman"/>
          <w:b/>
          <w:sz w:val="32"/>
          <w:szCs w:val="32"/>
        </w:rPr>
        <w:lastRenderedPageBreak/>
        <w:t>9</w:t>
      </w:r>
      <w:r>
        <w:rPr>
          <w:rFonts w:ascii="仿宋" w:eastAsia="仿宋" w:cs="Times New Roman"/>
          <w:b/>
          <w:sz w:val="32"/>
          <w:szCs w:val="32"/>
        </w:rPr>
        <w:t>、上年结转</w:t>
      </w:r>
      <w:r>
        <w:rPr>
          <w:rFonts w:ascii="仿宋" w:eastAsia="仿宋" w:cs="Times New Roman"/>
          <w:b/>
          <w:sz w:val="32"/>
          <w:szCs w:val="32"/>
        </w:rPr>
        <w:t>：</w:t>
      </w:r>
      <w:r>
        <w:rPr>
          <w:rFonts w:ascii="仿宋" w:eastAsia="仿宋" w:cs="Times New Roman"/>
          <w:sz w:val="32"/>
          <w:szCs w:val="32"/>
        </w:rPr>
        <w:t>指以前年度尚未完成、结转到本年仍按原规定用途继续使用的资金。</w:t>
      </w:r>
    </w:p>
    <w:p w:rsidR="00C03CD1" w:rsidRDefault="00D37FE4" w:rsidP="00C03CD1">
      <w:pPr>
        <w:tabs>
          <w:tab w:val="left" w:pos="11490"/>
        </w:tabs>
        <w:spacing w:line="584" w:lineRule="exact"/>
        <w:ind w:firstLineChars="200" w:firstLine="643"/>
        <w:rPr>
          <w:rFonts w:ascii="仿宋" w:eastAsia="仿宋" w:cs="Times New Roman"/>
          <w:sz w:val="32"/>
          <w:szCs w:val="32"/>
        </w:rPr>
      </w:pPr>
      <w:r>
        <w:rPr>
          <w:rFonts w:ascii="仿宋" w:eastAsia="仿宋" w:cs="Times New Roman"/>
          <w:b/>
          <w:sz w:val="32"/>
          <w:szCs w:val="32"/>
        </w:rPr>
        <w:t>10</w:t>
      </w:r>
      <w:r>
        <w:rPr>
          <w:rFonts w:ascii="仿宋" w:eastAsia="仿宋" w:cs="Times New Roman"/>
          <w:b/>
          <w:sz w:val="32"/>
          <w:szCs w:val="32"/>
        </w:rPr>
        <w:t>、事业单位经营支出：</w:t>
      </w:r>
      <w:r>
        <w:rPr>
          <w:rFonts w:ascii="仿宋" w:eastAsia="仿宋" w:cs="Times New Roman"/>
          <w:sz w:val="32"/>
          <w:szCs w:val="32"/>
        </w:rPr>
        <w:t>指事业单位在专业业务活动及其辅助活动之外开展非独立核算经营活动发生的支出。</w:t>
      </w:r>
    </w:p>
    <w:p w:rsidR="00C03CD1" w:rsidRDefault="00D37FE4">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C03CD1" w:rsidRDefault="00D37FE4">
      <w:pPr>
        <w:spacing w:line="584" w:lineRule="exact"/>
        <w:ind w:firstLineChars="200" w:firstLine="640"/>
        <w:rPr>
          <w:rFonts w:ascii="仿宋" w:eastAsia="仿宋" w:cs="Times New Roman"/>
          <w:sz w:val="32"/>
          <w:szCs w:val="32"/>
        </w:rPr>
      </w:pPr>
      <w:r>
        <w:rPr>
          <w:rFonts w:ascii="仿宋" w:eastAsia="仿宋" w:cs="Times New Roman"/>
          <w:sz w:val="32"/>
          <w:szCs w:val="32"/>
        </w:rPr>
        <w:t>我部门无其他需要说明的事项。</w:t>
      </w:r>
    </w:p>
    <w:sectPr w:rsidR="00C03CD1" w:rsidSect="00C03CD1">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CD1" w:rsidRDefault="00C03CD1" w:rsidP="00C03CD1">
      <w:r>
        <w:separator/>
      </w:r>
    </w:p>
  </w:endnote>
  <w:endnote w:type="continuationSeparator" w:id="0">
    <w:p w:rsidR="00C03CD1" w:rsidRDefault="00C03CD1" w:rsidP="00C03C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宋体"/>
    <w:charset w:val="86"/>
    <w:family w:val="roman"/>
    <w:pitch w:val="variable"/>
    <w:sig w:usb0="00000000" w:usb1="00000000" w:usb2="00000000" w:usb3="00000000" w:csb0="00000000" w:csb1="00000000"/>
  </w:font>
  <w:font w:name="楷体_GB2312">
    <w:altName w:val="楷体"/>
    <w:panose1 w:val="02010609030101010101"/>
    <w:charset w:val="86"/>
    <w:family w:val="modern"/>
    <w:pitch w:val="fixed"/>
    <w:sig w:usb0="00000001" w:usb1="080E0000" w:usb2="00000010" w:usb3="00000000" w:csb0="00040000" w:csb1="00000000"/>
  </w:font>
  <w:font w:name="方正书宋_GBK">
    <w:altName w:val="微软雅黑"/>
    <w:charset w:val="86"/>
    <w:family w:val="script"/>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altName w:val="黑体"/>
    <w:charset w:val="86"/>
    <w:family w:val="script"/>
    <w:pitch w:val="variable"/>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CD1" w:rsidRDefault="00D37FE4">
    <w:pPr>
      <w:pStyle w:val="a4"/>
      <w:jc w:val="center"/>
    </w:pPr>
    <w:r>
      <w:rPr>
        <w:rFonts w:hint="eastAsia"/>
      </w:rPr>
      <w:t>-</w:t>
    </w:r>
    <w:r w:rsidR="00C03CD1" w:rsidRPr="00C03CD1">
      <w:fldChar w:fldCharType="begin"/>
    </w:r>
    <w:r>
      <w:instrText>PAGE   \* MERGEFORMAT</w:instrText>
    </w:r>
    <w:r w:rsidR="00C03CD1" w:rsidRPr="00C03CD1">
      <w:fldChar w:fldCharType="separate"/>
    </w:r>
    <w:r w:rsidR="001C5DD2" w:rsidRPr="001C5DD2">
      <w:rPr>
        <w:noProof/>
        <w:lang w:val="zh-CN"/>
      </w:rPr>
      <w:t>9</w:t>
    </w:r>
    <w:r w:rsidR="00C03CD1">
      <w:rPr>
        <w:lang w:val="zh-CN"/>
      </w:rPr>
      <w:fldChar w:fldCharType="end"/>
    </w:r>
    <w:r>
      <w:rPr>
        <w:rFonts w:hint="eastAsia"/>
      </w:rPr>
      <w:t>-</w:t>
    </w:r>
  </w:p>
  <w:p w:rsidR="00C03CD1" w:rsidRDefault="00C03C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CD1" w:rsidRDefault="00C03CD1" w:rsidP="00C03CD1">
      <w:r>
        <w:separator/>
      </w:r>
    </w:p>
  </w:footnote>
  <w:footnote w:type="continuationSeparator" w:id="0">
    <w:p w:rsidR="00C03CD1" w:rsidRDefault="00C03CD1" w:rsidP="00C03C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
  <w:rsids>
    <w:rsidRoot w:val="00C03CD1"/>
    <w:rsid w:val="001C5DD2"/>
    <w:rsid w:val="00880F1E"/>
    <w:rsid w:val="00C03C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CD1"/>
    <w:pPr>
      <w:widowControl w:val="0"/>
      <w:jc w:val="both"/>
    </w:pPr>
    <w:rPr>
      <w:rFonts w:ascii="Calibri" w:hAnsi="Calibri" w:cs="Arial"/>
      <w:kern w:val="2"/>
      <w:sz w:val="21"/>
      <w:szCs w:val="22"/>
    </w:rPr>
  </w:style>
  <w:style w:type="paragraph" w:styleId="1">
    <w:name w:val="heading 1"/>
    <w:basedOn w:val="a"/>
    <w:next w:val="a"/>
    <w:qFormat/>
    <w:rsid w:val="00C03CD1"/>
    <w:pPr>
      <w:keepNext/>
      <w:keepLines/>
      <w:spacing w:before="340" w:after="330" w:line="578" w:lineRule="auto"/>
      <w:outlineLvl w:val="0"/>
    </w:pPr>
    <w:rPr>
      <w:b/>
      <w:bCs/>
      <w:kern w:val="44"/>
      <w:sz w:val="44"/>
    </w:rPr>
  </w:style>
  <w:style w:type="paragraph" w:styleId="2">
    <w:name w:val="heading 2"/>
    <w:basedOn w:val="a"/>
    <w:next w:val="a"/>
    <w:qFormat/>
    <w:rsid w:val="00C03CD1"/>
    <w:pPr>
      <w:keepNext/>
      <w:keepLines/>
      <w:spacing w:before="260" w:after="260" w:line="415" w:lineRule="auto"/>
      <w:outlineLvl w:val="1"/>
    </w:pPr>
    <w:rPr>
      <w:rFonts w:ascii="Times New Roman" w:eastAsia="黑体" w:hAnsi="Times New Roman"/>
      <w:b/>
      <w:sz w:val="32"/>
    </w:rPr>
  </w:style>
  <w:style w:type="paragraph" w:styleId="3">
    <w:name w:val="heading 3"/>
    <w:basedOn w:val="a"/>
    <w:next w:val="a"/>
    <w:qFormat/>
    <w:rsid w:val="00C03CD1"/>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qFormat/>
    <w:rsid w:val="00C03CD1"/>
    <w:rPr>
      <w:rFonts w:ascii="Times New Roman" w:hAnsi="Times New Roman" w:cs="Times New Roman"/>
      <w:szCs w:val="24"/>
    </w:rPr>
  </w:style>
  <w:style w:type="paragraph" w:styleId="20">
    <w:name w:val="toc 2"/>
    <w:basedOn w:val="a"/>
    <w:next w:val="a"/>
    <w:autoRedefine/>
    <w:qFormat/>
    <w:rsid w:val="00C03CD1"/>
    <w:pPr>
      <w:ind w:leftChars="200" w:left="200"/>
    </w:pPr>
    <w:rPr>
      <w:rFonts w:ascii="Times New Roman" w:hAnsi="Times New Roman" w:cs="Times New Roman"/>
      <w:szCs w:val="24"/>
    </w:rPr>
  </w:style>
  <w:style w:type="paragraph" w:styleId="a3">
    <w:name w:val="header"/>
    <w:basedOn w:val="a"/>
    <w:qFormat/>
    <w:rsid w:val="00C03CD1"/>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4">
    <w:name w:val="footer"/>
    <w:basedOn w:val="a"/>
    <w:qFormat/>
    <w:rsid w:val="00C03CD1"/>
    <w:pPr>
      <w:tabs>
        <w:tab w:val="center" w:pos="4153"/>
        <w:tab w:val="right" w:pos="8306"/>
      </w:tabs>
      <w:snapToGrid w:val="0"/>
      <w:jc w:val="left"/>
    </w:pPr>
    <w:rPr>
      <w:rFonts w:ascii="Times New Roman" w:hAnsi="Times New Roman" w:cs="Times New Roman"/>
      <w:sz w:val="18"/>
      <w:szCs w:val="18"/>
    </w:rPr>
  </w:style>
  <w:style w:type="paragraph" w:styleId="a5">
    <w:name w:val="Balloon Text"/>
    <w:basedOn w:val="a"/>
    <w:qFormat/>
    <w:rsid w:val="00C03CD1"/>
    <w:rPr>
      <w:sz w:val="18"/>
      <w:szCs w:val="18"/>
    </w:rPr>
  </w:style>
  <w:style w:type="paragraph" w:customStyle="1" w:styleId="Default">
    <w:name w:val="Default"/>
    <w:qFormat/>
    <w:rsid w:val="00C03CD1"/>
    <w:pPr>
      <w:widowControl w:val="0"/>
      <w:autoSpaceDE w:val="0"/>
      <w:autoSpaceDN w:val="0"/>
      <w:adjustRightInd w:val="0"/>
    </w:pPr>
    <w:rPr>
      <w:color w:val="000000"/>
      <w:sz w:val="24"/>
      <w:szCs w:val="24"/>
    </w:rPr>
  </w:style>
  <w:style w:type="paragraph" w:styleId="a6">
    <w:name w:val="footnote text"/>
    <w:basedOn w:val="a"/>
    <w:qFormat/>
    <w:rsid w:val="00C03CD1"/>
    <w:pPr>
      <w:snapToGrid w:val="0"/>
      <w:jc w:val="left"/>
    </w:pPr>
    <w:rPr>
      <w:rFonts w:cs="Times New Roman"/>
      <w:sz w:val="18"/>
      <w:szCs w:val="18"/>
    </w:rPr>
  </w:style>
  <w:style w:type="character" w:styleId="a7">
    <w:name w:val="footnote reference"/>
    <w:qFormat/>
    <w:rsid w:val="00C03CD1"/>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9001</TotalTime>
  <Pages>12</Pages>
  <Words>784</Words>
  <Characters>4472</Characters>
  <Application>Microsoft Office Word</Application>
  <DocSecurity>0</DocSecurity>
  <Lines>37</Lines>
  <Paragraphs>10</Paragraphs>
  <ScaleCrop>false</ScaleCrop>
  <Company>Microsoft</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107</cp:revision>
  <cp:lastPrinted>2018-01-30T06:12:00Z</cp:lastPrinted>
  <dcterms:created xsi:type="dcterms:W3CDTF">2020-01-13T03:27:00Z</dcterms:created>
  <dcterms:modified xsi:type="dcterms:W3CDTF">2022-07-29T09:22:00Z</dcterms:modified>
</cp:coreProperties>
</file>